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6F" w:rsidRDefault="004B676F" w:rsidP="004B676F">
      <w:pPr>
        <w:spacing w:line="360" w:lineRule="auto"/>
        <w:jc w:val="center"/>
      </w:pPr>
      <w:r>
        <w:rPr>
          <w:b/>
          <w:color w:val="000000"/>
          <w:sz w:val="32"/>
          <w:szCs w:val="32"/>
        </w:rPr>
        <w:t>Титульный лист</w:t>
      </w:r>
    </w:p>
    <w:p w:rsidR="0054423D" w:rsidRDefault="0054423D"/>
    <w:p w:rsidR="004B676F" w:rsidRDefault="004B676F" w:rsidP="004B676F">
      <w:pPr>
        <w:rPr>
          <w:sz w:val="40"/>
          <w:szCs w:val="40"/>
        </w:rPr>
      </w:pPr>
      <w:r w:rsidRPr="004B676F">
        <w:rPr>
          <w:sz w:val="40"/>
          <w:szCs w:val="40"/>
        </w:rPr>
        <w:t>Уважаемые депутаты, уважаемые коллеги, земляки!</w:t>
      </w:r>
    </w:p>
    <w:p w:rsidR="006E04C8" w:rsidRDefault="006E04C8" w:rsidP="004B676F">
      <w:pPr>
        <w:rPr>
          <w:sz w:val="40"/>
          <w:szCs w:val="40"/>
        </w:rPr>
      </w:pPr>
    </w:p>
    <w:p w:rsidR="004C617C" w:rsidRPr="004B676F" w:rsidRDefault="004C617C" w:rsidP="004C617C">
      <w:pPr>
        <w:rPr>
          <w:sz w:val="40"/>
          <w:szCs w:val="40"/>
        </w:rPr>
      </w:pPr>
      <w:r w:rsidRPr="004B676F">
        <w:rPr>
          <w:sz w:val="40"/>
          <w:szCs w:val="40"/>
        </w:rPr>
        <w:t>Сегодня я представляю Вам отчет о деятельности Мэра и администрации Великого Новгорода в 2024 году.</w:t>
      </w:r>
    </w:p>
    <w:p w:rsidR="006E04C8" w:rsidRDefault="006E04C8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E04C8" w:rsidRDefault="006E04C8" w:rsidP="006E04C8">
      <w:pPr>
        <w:spacing w:line="360" w:lineRule="exact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Основные показатели экономики</w:t>
      </w:r>
    </w:p>
    <w:p w:rsidR="006E04C8" w:rsidRDefault="006E04C8" w:rsidP="006E04C8">
      <w:pPr>
        <w:spacing w:line="360" w:lineRule="exact"/>
        <w:ind w:firstLine="709"/>
        <w:jc w:val="center"/>
        <w:rPr>
          <w:b/>
          <w:color w:val="000000"/>
          <w:sz w:val="32"/>
          <w:szCs w:val="32"/>
        </w:rPr>
      </w:pPr>
    </w:p>
    <w:p w:rsidR="006E04C8" w:rsidRDefault="006E04C8" w:rsidP="006E04C8">
      <w:pPr>
        <w:spacing w:line="360" w:lineRule="exact"/>
        <w:ind w:firstLine="709"/>
        <w:rPr>
          <w:sz w:val="36"/>
          <w:szCs w:val="36"/>
        </w:rPr>
      </w:pPr>
      <w:r w:rsidRPr="006E04C8">
        <w:rPr>
          <w:sz w:val="36"/>
          <w:szCs w:val="36"/>
        </w:rPr>
        <w:t xml:space="preserve">Несмотря на сложную геополитическую обстановку, экономика города в 2024 году работала стабильно. </w:t>
      </w:r>
    </w:p>
    <w:p w:rsidR="006E04C8" w:rsidRPr="006E04C8" w:rsidRDefault="006E04C8" w:rsidP="006E04C8">
      <w:pPr>
        <w:spacing w:line="360" w:lineRule="exact"/>
        <w:ind w:firstLine="709"/>
        <w:rPr>
          <w:sz w:val="36"/>
          <w:szCs w:val="36"/>
        </w:rPr>
      </w:pPr>
    </w:p>
    <w:p w:rsidR="006E04C8" w:rsidRDefault="006E04C8" w:rsidP="006E04C8">
      <w:pPr>
        <w:spacing w:line="360" w:lineRule="exact"/>
        <w:ind w:firstLine="709"/>
        <w:rPr>
          <w:sz w:val="36"/>
          <w:szCs w:val="36"/>
        </w:rPr>
      </w:pPr>
      <w:r w:rsidRPr="006E04C8">
        <w:rPr>
          <w:sz w:val="36"/>
          <w:szCs w:val="36"/>
        </w:rPr>
        <w:t xml:space="preserve">Вклад города в валовый региональный продукт составляет более 70%, доля инвестиций в </w:t>
      </w:r>
      <w:proofErr w:type="spellStart"/>
      <w:r w:rsidRPr="006E04C8">
        <w:rPr>
          <w:sz w:val="36"/>
          <w:szCs w:val="36"/>
        </w:rPr>
        <w:t>общеобластном</w:t>
      </w:r>
      <w:proofErr w:type="spellEnd"/>
      <w:r w:rsidRPr="006E04C8">
        <w:rPr>
          <w:sz w:val="36"/>
          <w:szCs w:val="36"/>
        </w:rPr>
        <w:t xml:space="preserve"> объеме – 61%, продолжают создаваться новые рабочие места.</w:t>
      </w:r>
    </w:p>
    <w:p w:rsidR="006E04C8" w:rsidRPr="006E04C8" w:rsidRDefault="006E04C8" w:rsidP="006E04C8">
      <w:pPr>
        <w:spacing w:line="360" w:lineRule="exact"/>
        <w:ind w:firstLine="709"/>
        <w:rPr>
          <w:sz w:val="36"/>
          <w:szCs w:val="36"/>
        </w:rPr>
      </w:pPr>
    </w:p>
    <w:p w:rsidR="004C617C" w:rsidRDefault="006E04C8" w:rsidP="006E04C8">
      <w:pPr>
        <w:spacing w:line="360" w:lineRule="exact"/>
        <w:ind w:firstLine="709"/>
        <w:rPr>
          <w:sz w:val="36"/>
          <w:szCs w:val="36"/>
        </w:rPr>
      </w:pPr>
      <w:r w:rsidRPr="006E04C8">
        <w:rPr>
          <w:sz w:val="36"/>
          <w:szCs w:val="36"/>
        </w:rPr>
        <w:t>О стабильности экономики говорит и увеличение заработной платы более чем на 20% на фоне роста основных показателей социально-экономического развития.</w:t>
      </w:r>
    </w:p>
    <w:p w:rsidR="004C617C" w:rsidRDefault="004C617C">
      <w:pPr>
        <w:suppressAutoHyphens w:val="0"/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41D2C" w:rsidRDefault="00441D2C" w:rsidP="00441D2C">
      <w:pPr>
        <w:spacing w:line="360" w:lineRule="auto"/>
        <w:ind w:firstLine="709"/>
        <w:jc w:val="center"/>
      </w:pPr>
      <w:r>
        <w:rPr>
          <w:b/>
          <w:color w:val="000000"/>
          <w:sz w:val="32"/>
          <w:szCs w:val="32"/>
        </w:rPr>
        <w:lastRenderedPageBreak/>
        <w:t>Инвестиционная деятельность</w:t>
      </w:r>
    </w:p>
    <w:p w:rsidR="006E04C8" w:rsidRDefault="006E04C8" w:rsidP="006E04C8">
      <w:pPr>
        <w:spacing w:line="360" w:lineRule="exact"/>
        <w:ind w:firstLine="709"/>
        <w:rPr>
          <w:sz w:val="36"/>
          <w:szCs w:val="36"/>
        </w:rPr>
      </w:pPr>
    </w:p>
    <w:p w:rsidR="00441D2C" w:rsidRDefault="00441D2C" w:rsidP="00441D2C">
      <w:pPr>
        <w:spacing w:line="360" w:lineRule="exact"/>
        <w:ind w:firstLine="709"/>
        <w:rPr>
          <w:sz w:val="36"/>
          <w:szCs w:val="36"/>
        </w:rPr>
      </w:pPr>
      <w:r w:rsidRPr="00441D2C">
        <w:rPr>
          <w:sz w:val="36"/>
          <w:szCs w:val="36"/>
        </w:rPr>
        <w:t>Продолжается реализация инвестиционных проектов, при этом в 2024 году на территории города возросло количество проектов с бюджетным финансированием.</w:t>
      </w:r>
    </w:p>
    <w:p w:rsidR="00441D2C" w:rsidRPr="00441D2C" w:rsidRDefault="00441D2C" w:rsidP="00441D2C">
      <w:pPr>
        <w:spacing w:line="360" w:lineRule="exact"/>
        <w:ind w:firstLine="709"/>
        <w:rPr>
          <w:sz w:val="36"/>
          <w:szCs w:val="36"/>
        </w:rPr>
      </w:pPr>
    </w:p>
    <w:p w:rsidR="00441D2C" w:rsidRPr="006E04C8" w:rsidRDefault="00441D2C" w:rsidP="00441D2C">
      <w:pPr>
        <w:spacing w:line="360" w:lineRule="exact"/>
        <w:ind w:firstLine="709"/>
        <w:rPr>
          <w:sz w:val="36"/>
          <w:szCs w:val="36"/>
        </w:rPr>
      </w:pPr>
      <w:r w:rsidRPr="00441D2C">
        <w:rPr>
          <w:sz w:val="36"/>
          <w:szCs w:val="36"/>
        </w:rPr>
        <w:t>Завершено строительство таких стратегически важных для города объектов, как  школа на 1 501 место в Державинском районе и ключевой этап строительства продолжения Большой Московской улицы -   локальные очистные сооружения.</w:t>
      </w:r>
    </w:p>
    <w:p w:rsidR="006E04C8" w:rsidRDefault="006E04C8" w:rsidP="006E04C8">
      <w:pPr>
        <w:jc w:val="center"/>
        <w:rPr>
          <w:sz w:val="40"/>
          <w:szCs w:val="40"/>
        </w:rPr>
      </w:pPr>
    </w:p>
    <w:p w:rsidR="00091032" w:rsidRPr="00091032" w:rsidRDefault="00091032" w:rsidP="00091032">
      <w:pPr>
        <w:suppressAutoHyphens w:val="0"/>
        <w:spacing w:after="200" w:line="276" w:lineRule="auto"/>
        <w:rPr>
          <w:sz w:val="40"/>
          <w:szCs w:val="40"/>
        </w:rPr>
      </w:pPr>
      <w:r w:rsidRPr="00091032">
        <w:rPr>
          <w:sz w:val="40"/>
          <w:szCs w:val="40"/>
        </w:rPr>
        <w:t>В стадии реализации сегодня находится 28 проектов в различных сферах экономики на общую сумму порядка 40 миллиардов рублей, и это даст городу дополнительно более 600 новых рабочих мест.</w:t>
      </w:r>
    </w:p>
    <w:p w:rsidR="006E04C8" w:rsidRDefault="00091032" w:rsidP="00091032">
      <w:pPr>
        <w:suppressAutoHyphens w:val="0"/>
        <w:spacing w:after="200" w:line="276" w:lineRule="auto"/>
        <w:rPr>
          <w:sz w:val="40"/>
          <w:szCs w:val="40"/>
        </w:rPr>
      </w:pPr>
      <w:r w:rsidRPr="00091032">
        <w:rPr>
          <w:sz w:val="40"/>
          <w:szCs w:val="40"/>
        </w:rPr>
        <w:t>За счет федеральных и региональных бюджетных инвестиций завершается реконструкция академического театра драмы, строится историко-архитектурный центр имени академика Валентина Лаврентьевича Янина, ведется реставрация наших исторических объектов.</w:t>
      </w:r>
    </w:p>
    <w:p w:rsidR="00091032" w:rsidRDefault="00091032" w:rsidP="004B676F">
      <w:pPr>
        <w:rPr>
          <w:sz w:val="40"/>
          <w:szCs w:val="40"/>
        </w:rPr>
      </w:pPr>
    </w:p>
    <w:p w:rsidR="00091032" w:rsidRDefault="00091032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B676F" w:rsidRDefault="00091032" w:rsidP="0009103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Великий Новгород – Город</w:t>
      </w:r>
      <w:r>
        <w:rPr>
          <w:b/>
          <w:color w:val="000000"/>
          <w:sz w:val="32"/>
          <w:szCs w:val="32"/>
        </w:rPr>
        <w:t>–университет</w:t>
      </w:r>
    </w:p>
    <w:p w:rsidR="00091032" w:rsidRDefault="00091032" w:rsidP="00091032">
      <w:pPr>
        <w:rPr>
          <w:b/>
          <w:color w:val="000000"/>
          <w:sz w:val="32"/>
          <w:szCs w:val="32"/>
        </w:rPr>
      </w:pPr>
    </w:p>
    <w:p w:rsidR="00091032" w:rsidRDefault="00091032" w:rsidP="00091032">
      <w:pPr>
        <w:rPr>
          <w:sz w:val="40"/>
          <w:szCs w:val="40"/>
        </w:rPr>
      </w:pPr>
      <w:r w:rsidRPr="00091032">
        <w:rPr>
          <w:sz w:val="40"/>
          <w:szCs w:val="40"/>
        </w:rPr>
        <w:t>Ключевым в развитии города становится проект Город-университет, который определяет тренды на ближайшие десятилетия.</w:t>
      </w:r>
    </w:p>
    <w:p w:rsidR="00091032" w:rsidRPr="00091032" w:rsidRDefault="00091032" w:rsidP="00091032">
      <w:pPr>
        <w:rPr>
          <w:sz w:val="40"/>
          <w:szCs w:val="40"/>
        </w:rPr>
      </w:pPr>
    </w:p>
    <w:p w:rsidR="00091032" w:rsidRDefault="00091032" w:rsidP="00091032">
      <w:pPr>
        <w:rPr>
          <w:sz w:val="40"/>
          <w:szCs w:val="40"/>
        </w:rPr>
      </w:pPr>
      <w:r w:rsidRPr="00091032">
        <w:rPr>
          <w:sz w:val="40"/>
          <w:szCs w:val="40"/>
        </w:rPr>
        <w:t>В рамках проекта ведется строительство студенческого кампуса, новых корпусов ИНТЦ Валдай, в этом году начнет функционировать канатная дорога через реку Волхов. Строится Центр полупроводникового материаловедения, городок для ученых.</w:t>
      </w:r>
    </w:p>
    <w:p w:rsidR="00091032" w:rsidRPr="00091032" w:rsidRDefault="00091032" w:rsidP="00091032">
      <w:pPr>
        <w:rPr>
          <w:sz w:val="40"/>
          <w:szCs w:val="40"/>
        </w:rPr>
      </w:pPr>
    </w:p>
    <w:p w:rsidR="00091032" w:rsidRDefault="00091032" w:rsidP="00091032">
      <w:pPr>
        <w:rPr>
          <w:sz w:val="40"/>
          <w:szCs w:val="40"/>
        </w:rPr>
      </w:pPr>
      <w:r w:rsidRPr="00091032">
        <w:rPr>
          <w:sz w:val="40"/>
          <w:szCs w:val="40"/>
        </w:rPr>
        <w:t xml:space="preserve">Создание комфортной и современно обустроенной университетской инфраструктуры будет способствовать привлечению молодых специалистов, ученых и студентов из других регионов. </w:t>
      </w:r>
    </w:p>
    <w:p w:rsidR="00091032" w:rsidRPr="00091032" w:rsidRDefault="00091032" w:rsidP="00091032">
      <w:pPr>
        <w:rPr>
          <w:sz w:val="40"/>
          <w:szCs w:val="40"/>
        </w:rPr>
      </w:pPr>
    </w:p>
    <w:p w:rsidR="00091032" w:rsidRDefault="00091032" w:rsidP="00091032">
      <w:pPr>
        <w:rPr>
          <w:sz w:val="40"/>
          <w:szCs w:val="40"/>
        </w:rPr>
      </w:pPr>
      <w:r w:rsidRPr="00091032">
        <w:rPr>
          <w:sz w:val="40"/>
          <w:szCs w:val="40"/>
        </w:rPr>
        <w:t>А партнерство между университетом, особой экономической зоной «Новгородская», Инновационным научно-технологическим центром «Валдай» и нашими предприятиями создает множество возможностей для молодежи.</w:t>
      </w:r>
    </w:p>
    <w:p w:rsidR="00091032" w:rsidRDefault="00091032" w:rsidP="00091032">
      <w:pPr>
        <w:rPr>
          <w:sz w:val="40"/>
          <w:szCs w:val="40"/>
        </w:rPr>
      </w:pPr>
    </w:p>
    <w:p w:rsidR="00350DFD" w:rsidRDefault="00091032" w:rsidP="00091032">
      <w:pPr>
        <w:rPr>
          <w:sz w:val="40"/>
          <w:szCs w:val="40"/>
        </w:rPr>
      </w:pPr>
      <w:r w:rsidRPr="00091032">
        <w:rPr>
          <w:sz w:val="40"/>
          <w:szCs w:val="40"/>
        </w:rPr>
        <w:t xml:space="preserve">В связи с новыми задачами, которые стоят перед Великим Новгородом, а также в условиях строительства новой высокоскоростной магистрали между Москвой и Санкт-Петербургом появилась необходимость в обновлении генплана. С апреля 2024 года Институт Генплана Москвы занимается формированием Генерального плана для Великого Новгорода, который определит развитие города и </w:t>
      </w:r>
      <w:r w:rsidRPr="00091032">
        <w:rPr>
          <w:sz w:val="40"/>
          <w:szCs w:val="40"/>
        </w:rPr>
        <w:lastRenderedPageBreak/>
        <w:t xml:space="preserve">прилегающих территорий (Панковское, </w:t>
      </w:r>
      <w:proofErr w:type="spellStart"/>
      <w:r w:rsidRPr="00091032">
        <w:rPr>
          <w:sz w:val="40"/>
          <w:szCs w:val="40"/>
        </w:rPr>
        <w:t>Трубичинское</w:t>
      </w:r>
      <w:proofErr w:type="spellEnd"/>
      <w:r w:rsidRPr="00091032">
        <w:rPr>
          <w:sz w:val="40"/>
          <w:szCs w:val="40"/>
        </w:rPr>
        <w:t xml:space="preserve">, </w:t>
      </w:r>
      <w:proofErr w:type="spellStart"/>
      <w:r w:rsidRPr="00091032">
        <w:rPr>
          <w:sz w:val="40"/>
          <w:szCs w:val="40"/>
        </w:rPr>
        <w:t>Ермолинское</w:t>
      </w:r>
      <w:proofErr w:type="spellEnd"/>
      <w:r w:rsidRPr="00091032">
        <w:rPr>
          <w:sz w:val="40"/>
          <w:szCs w:val="40"/>
        </w:rPr>
        <w:t xml:space="preserve"> и Савинское поселения Новгородского района) на 20 лет вперед.</w:t>
      </w:r>
    </w:p>
    <w:p w:rsidR="00350DFD" w:rsidRDefault="00350DFD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91032" w:rsidRDefault="00350DFD" w:rsidP="00350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Бюджет Великого Новгорода</w:t>
      </w:r>
    </w:p>
    <w:p w:rsidR="00350DFD" w:rsidRDefault="00350DFD" w:rsidP="00350DFD">
      <w:pPr>
        <w:rPr>
          <w:b/>
          <w:color w:val="000000"/>
          <w:sz w:val="32"/>
          <w:szCs w:val="32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 xml:space="preserve">Собственные доходы бюджета Великого Новгорода увеличились на 27% и составили почти 4 миллиарда рублей. </w:t>
      </w:r>
    </w:p>
    <w:p w:rsidR="00350DFD" w:rsidRPr="00350DFD" w:rsidRDefault="00350DFD" w:rsidP="00350DFD">
      <w:pPr>
        <w:rPr>
          <w:sz w:val="40"/>
          <w:szCs w:val="40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При этом значительная доля доходов бюджета, порядка 42%, – это налоги на совокупный доход от субъектов малого и среднего предпринимательства.</w:t>
      </w:r>
    </w:p>
    <w:p w:rsidR="00350DFD" w:rsidRP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 xml:space="preserve"> </w:t>
      </w: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Бюджет продолжает сохранять свою социальную направленность. Порядка 68% расходов бюджета – это расходы на социальную политику.</w:t>
      </w:r>
    </w:p>
    <w:p w:rsidR="00350DFD" w:rsidRDefault="00350DFD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50DFD" w:rsidRDefault="00350DFD" w:rsidP="00350DFD">
      <w:pPr>
        <w:jc w:val="center"/>
        <w:rPr>
          <w:b/>
          <w:color w:val="000000"/>
          <w:sz w:val="32"/>
          <w:szCs w:val="32"/>
        </w:rPr>
      </w:pPr>
      <w:r w:rsidRPr="00A2289D">
        <w:rPr>
          <w:b/>
          <w:color w:val="000000"/>
          <w:sz w:val="32"/>
          <w:szCs w:val="32"/>
        </w:rPr>
        <w:lastRenderedPageBreak/>
        <w:t>Поддержка участников СВО и их семей</w:t>
      </w:r>
    </w:p>
    <w:p w:rsidR="00350DFD" w:rsidRDefault="00350DFD" w:rsidP="00350DFD">
      <w:pPr>
        <w:rPr>
          <w:sz w:val="40"/>
          <w:szCs w:val="40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Оказание своевременной поддержки семьям участников СВО является актуальной задачей, и забота о наших защитниках и их семьях была и останется одной из основных приоритетов нашей работы. Особое внимание уделяем детям наших защитников.</w:t>
      </w:r>
    </w:p>
    <w:p w:rsidR="00350DFD" w:rsidRPr="00350DFD" w:rsidRDefault="00350DFD" w:rsidP="00350DFD">
      <w:pPr>
        <w:rPr>
          <w:sz w:val="40"/>
          <w:szCs w:val="40"/>
        </w:rPr>
      </w:pPr>
    </w:p>
    <w:p w:rsidR="00350DFD" w:rsidRP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 xml:space="preserve">Семьи наших воинов пользуются всеми мерами социальной поддержки, в том числе бесплатное посещение наших детских садов для 323 детей и кружков и секций для 760  детей. Горячим питанием </w:t>
      </w:r>
      <w:proofErr w:type="gramStart"/>
      <w:r w:rsidRPr="00350DFD">
        <w:rPr>
          <w:sz w:val="40"/>
          <w:szCs w:val="40"/>
        </w:rPr>
        <w:t>обеспечены</w:t>
      </w:r>
      <w:proofErr w:type="gramEnd"/>
      <w:r w:rsidRPr="00350DFD">
        <w:rPr>
          <w:sz w:val="40"/>
          <w:szCs w:val="40"/>
        </w:rPr>
        <w:t xml:space="preserve"> 272 школьника, проездными билетами – 300 детей. В детских лагерях отдохнули 225 детей.</w:t>
      </w:r>
    </w:p>
    <w:p w:rsidR="00350DFD" w:rsidRDefault="00350DFD" w:rsidP="00350DFD">
      <w:pPr>
        <w:rPr>
          <w:sz w:val="40"/>
          <w:szCs w:val="40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Это важно для всех. Это важно для нашей общей, большой Победы.</w:t>
      </w:r>
    </w:p>
    <w:p w:rsidR="00350DFD" w:rsidRDefault="00350DFD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50DFD" w:rsidRDefault="00350DFD" w:rsidP="00350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Развитие малого и среднего бизнеса</w:t>
      </w:r>
    </w:p>
    <w:p w:rsidR="00350DFD" w:rsidRDefault="00350DFD" w:rsidP="00350DFD">
      <w:pPr>
        <w:rPr>
          <w:sz w:val="40"/>
          <w:szCs w:val="40"/>
        </w:rPr>
      </w:pPr>
    </w:p>
    <w:p w:rsidR="00350DFD" w:rsidRP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 xml:space="preserve">Число занятых в секторе малого и среднего предпринимательства сегодня растет и составляет 48 тысяч человек, в том числе отмечается рост числа </w:t>
      </w:r>
      <w:proofErr w:type="spellStart"/>
      <w:r w:rsidRPr="00350DFD">
        <w:rPr>
          <w:sz w:val="40"/>
          <w:szCs w:val="40"/>
        </w:rPr>
        <w:t>самозанятых</w:t>
      </w:r>
      <w:proofErr w:type="spellEnd"/>
      <w:r w:rsidRPr="00350DFD">
        <w:rPr>
          <w:sz w:val="40"/>
          <w:szCs w:val="40"/>
        </w:rPr>
        <w:t xml:space="preserve"> граждан – на 29% к прошлому году. </w:t>
      </w: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Поддержка бизнесу оказывается существенная, так как на территории города сконцентрировано максимальное количество структур, оказывающих эту поддержку.</w:t>
      </w:r>
    </w:p>
    <w:p w:rsidR="00350DFD" w:rsidRPr="00350DFD" w:rsidRDefault="00350DFD" w:rsidP="00350DFD">
      <w:pPr>
        <w:rPr>
          <w:sz w:val="40"/>
          <w:szCs w:val="40"/>
        </w:rPr>
      </w:pPr>
    </w:p>
    <w:p w:rsidR="00350DFD" w:rsidRP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Так, на площадке Центра Мой бизнес, где расположено 10 организаций, в отчетном году оказано более 2 тысяч услуг предпринимателям.</w:t>
      </w:r>
    </w:p>
    <w:p w:rsidR="00350DFD" w:rsidRDefault="00350DFD" w:rsidP="00350DFD">
      <w:pPr>
        <w:rPr>
          <w:sz w:val="40"/>
          <w:szCs w:val="40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В рамках муниципальных мер поддержки 5 победителям юбилейного конкурса «Предприниматель года» вручены премии по 100 тысяч рублей</w:t>
      </w:r>
      <w:r>
        <w:rPr>
          <w:sz w:val="40"/>
          <w:szCs w:val="40"/>
        </w:rPr>
        <w:t>.</w:t>
      </w:r>
    </w:p>
    <w:p w:rsidR="00350DFD" w:rsidRDefault="00350DFD" w:rsidP="00350DFD">
      <w:pPr>
        <w:rPr>
          <w:sz w:val="40"/>
          <w:szCs w:val="40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Новгородским фондом поддержки малого предпринимательства за счет возвратных средств, ранее направленных из бюджета Великого Новгорода, предоставлено 9 льготных займов на общую сумму более 20 миллионов рублей. Кроме того, фондом за счет собственных сре</w:t>
      </w:r>
      <w:proofErr w:type="gramStart"/>
      <w:r w:rsidRPr="00350DFD">
        <w:rPr>
          <w:sz w:val="40"/>
          <w:szCs w:val="40"/>
        </w:rPr>
        <w:t>дств пр</w:t>
      </w:r>
      <w:proofErr w:type="gramEnd"/>
      <w:r w:rsidRPr="00350DFD">
        <w:rPr>
          <w:sz w:val="40"/>
          <w:szCs w:val="40"/>
        </w:rPr>
        <w:t xml:space="preserve">едоставлен 181 </w:t>
      </w:r>
      <w:proofErr w:type="spellStart"/>
      <w:r w:rsidRPr="00350DFD">
        <w:rPr>
          <w:sz w:val="40"/>
          <w:szCs w:val="40"/>
        </w:rPr>
        <w:t>займ</w:t>
      </w:r>
      <w:proofErr w:type="spellEnd"/>
      <w:r w:rsidRPr="00350DFD">
        <w:rPr>
          <w:sz w:val="40"/>
          <w:szCs w:val="40"/>
        </w:rPr>
        <w:t xml:space="preserve"> на 587 миллионов рублей, на сумму более 123 миллионов рублей предоставлено поручительство 16 субъектам.</w:t>
      </w:r>
    </w:p>
    <w:p w:rsidR="00350DFD" w:rsidRPr="00350DFD" w:rsidRDefault="00350DFD" w:rsidP="00350DFD">
      <w:pPr>
        <w:rPr>
          <w:sz w:val="40"/>
          <w:szCs w:val="40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lastRenderedPageBreak/>
        <w:t>Также, министерством инвестиционной политики Новгородской области выдано 14 грантов на развитие социального предпринимательства и поддержку молодых предпринимателей возрастом до 25 лет.</w:t>
      </w:r>
    </w:p>
    <w:p w:rsidR="00350DFD" w:rsidRDefault="00350DFD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50DFD" w:rsidRDefault="00350DFD" w:rsidP="00350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Развитие туризма</w:t>
      </w:r>
    </w:p>
    <w:p w:rsidR="00350DFD" w:rsidRDefault="00350DFD" w:rsidP="00350DFD">
      <w:pPr>
        <w:rPr>
          <w:b/>
          <w:color w:val="000000"/>
          <w:sz w:val="32"/>
          <w:szCs w:val="32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Все большее значение в развитии экономики города приобретает сфера туризма.</w:t>
      </w:r>
    </w:p>
    <w:p w:rsidR="00350DFD" w:rsidRP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 xml:space="preserve"> </w:t>
      </w: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Этому способствует рост туристического потока, который в 2024 году составил более 5%, и основная его доля обеспечена внутренним въездным туризмом.</w:t>
      </w:r>
    </w:p>
    <w:p w:rsidR="00350DFD" w:rsidRPr="00350DFD" w:rsidRDefault="00350DFD" w:rsidP="00350DFD">
      <w:pPr>
        <w:rPr>
          <w:sz w:val="40"/>
          <w:szCs w:val="40"/>
        </w:rPr>
      </w:pPr>
    </w:p>
    <w:p w:rsidR="00350DFD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Интерес к нашему городу растет, и растет количество возвратного туризма, в том числе приезжающих с семьей.</w:t>
      </w:r>
    </w:p>
    <w:p w:rsidR="00350DFD" w:rsidRPr="00350DFD" w:rsidRDefault="00350DFD" w:rsidP="00350DFD">
      <w:pPr>
        <w:rPr>
          <w:sz w:val="40"/>
          <w:szCs w:val="40"/>
        </w:rPr>
      </w:pPr>
    </w:p>
    <w:p w:rsidR="00412AB3" w:rsidRDefault="00350DFD" w:rsidP="00350DFD">
      <w:pPr>
        <w:rPr>
          <w:sz w:val="40"/>
          <w:szCs w:val="40"/>
        </w:rPr>
      </w:pPr>
      <w:r w:rsidRPr="00350DFD">
        <w:rPr>
          <w:sz w:val="40"/>
          <w:szCs w:val="40"/>
        </w:rPr>
        <w:t>И это влияет на рост количества гостиниц, ресторанов, организаций питания в нашем городе.</w:t>
      </w:r>
    </w:p>
    <w:p w:rsidR="00412AB3" w:rsidRDefault="00412AB3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50DFD" w:rsidRDefault="00412AB3" w:rsidP="00412AB3">
      <w:pPr>
        <w:jc w:val="center"/>
        <w:rPr>
          <w:b/>
          <w:color w:val="000000"/>
          <w:sz w:val="32"/>
          <w:szCs w:val="32"/>
        </w:rPr>
      </w:pPr>
      <w:r w:rsidRPr="00B60667">
        <w:rPr>
          <w:b/>
          <w:color w:val="000000"/>
          <w:sz w:val="32"/>
          <w:szCs w:val="32"/>
        </w:rPr>
        <w:lastRenderedPageBreak/>
        <w:t>Продвижение города на федеральных площадках</w:t>
      </w:r>
    </w:p>
    <w:p w:rsidR="00412AB3" w:rsidRDefault="00412AB3" w:rsidP="00412AB3">
      <w:pPr>
        <w:rPr>
          <w:b/>
          <w:color w:val="000000"/>
          <w:sz w:val="32"/>
          <w:szCs w:val="32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16 января 2024 года – встреча с Президентом РФ В.В. Путиным, участие в форуме «Малая родина – сила России»</w:t>
      </w:r>
      <w:r>
        <w:rPr>
          <w:sz w:val="40"/>
          <w:szCs w:val="40"/>
        </w:rPr>
        <w:t>.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28 августа 2024 г – международный Муниципальный Форум стран БРИКС в Москве.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18 октября 2024 г – собрание Союза российских городов (СРГ) в Москве, на котором я избран председателем.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13 ноября 2024 г – участие в VII съезде ВАРМСУ.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16 ноября 2024 г – II съезд министров экономики субъектов РФ.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19 ноября 2024 г – Школа мэров в Великом Новгороде</w:t>
      </w:r>
      <w:r>
        <w:rPr>
          <w:sz w:val="40"/>
          <w:szCs w:val="40"/>
        </w:rPr>
        <w:t>.</w:t>
      </w:r>
    </w:p>
    <w:p w:rsidR="00412AB3" w:rsidRDefault="00412AB3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12AB3" w:rsidRDefault="00412AB3" w:rsidP="00412AB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Великий Новгород – комфортный и удобный город</w:t>
      </w:r>
    </w:p>
    <w:p w:rsidR="00412AB3" w:rsidRDefault="00412AB3" w:rsidP="00412AB3">
      <w:pPr>
        <w:rPr>
          <w:b/>
          <w:color w:val="000000"/>
          <w:sz w:val="32"/>
          <w:szCs w:val="32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 xml:space="preserve">Сегодня приоритетом является создание комфортных условий для жителей и гостей нашего города. 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Проводимая в городе работа по созданию комфортной городской среды и улучшению качества жизни позволяет нам быть в числе лидеров.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 xml:space="preserve">В текущем году мы включились в работу по развитию опорных населенных пунктов в рамках Стратегии пространственного развития страны. 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В соответствии с запланированными мероприятиями к 2030 году общий ожидаемый темп прироста показателя «улучшение качества среды для жизни в опорных населенных пунктах» по Великому Новгороду составит 43% при установленном плане по стране – 30%.</w:t>
      </w:r>
    </w:p>
    <w:p w:rsidR="00412AB3" w:rsidRDefault="00412AB3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12AB3" w:rsidRDefault="00412AB3" w:rsidP="00412AB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Участие в реализации федерального проекта ФКГС</w:t>
      </w:r>
    </w:p>
    <w:p w:rsidR="00412AB3" w:rsidRDefault="00412AB3" w:rsidP="00412AB3">
      <w:pPr>
        <w:rPr>
          <w:b/>
          <w:color w:val="000000"/>
          <w:sz w:val="32"/>
          <w:szCs w:val="32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 xml:space="preserve">Мы продолжаем выполнение работ по благоустройству города. </w:t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>В рамках федерального проекта «Формирование комфортной городской среды» при участии жителей в истекшем году благоустроено 15 дворовых территорий, в текущем году благоустроим еще 8 дворов.</w:t>
      </w:r>
    </w:p>
    <w:p w:rsidR="00412AB3" w:rsidRDefault="00412AB3" w:rsidP="00412AB3">
      <w:pPr>
        <w:rPr>
          <w:sz w:val="40"/>
          <w:szCs w:val="40"/>
        </w:rPr>
      </w:pPr>
    </w:p>
    <w:p w:rsidR="00412AB3" w:rsidRDefault="00412AB3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12AB3" w:rsidRDefault="00412AB3" w:rsidP="00412AB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Благоустройство общественных пространств</w:t>
      </w:r>
    </w:p>
    <w:p w:rsidR="00CF557A" w:rsidRDefault="00CF557A" w:rsidP="00412AB3">
      <w:pPr>
        <w:jc w:val="center"/>
        <w:rPr>
          <w:b/>
          <w:color w:val="000000"/>
          <w:sz w:val="32"/>
          <w:szCs w:val="32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 xml:space="preserve">В день памяти святых Петра и </w:t>
      </w:r>
      <w:proofErr w:type="spellStart"/>
      <w:r w:rsidRPr="00412AB3">
        <w:rPr>
          <w:sz w:val="40"/>
          <w:szCs w:val="40"/>
        </w:rPr>
        <w:t>Февронии</w:t>
      </w:r>
      <w:proofErr w:type="spellEnd"/>
      <w:r w:rsidRPr="00412AB3">
        <w:rPr>
          <w:sz w:val="40"/>
          <w:szCs w:val="40"/>
        </w:rPr>
        <w:t xml:space="preserve"> в историческом центре города торжественно открыт парк «Надежды».</w:t>
      </w:r>
    </w:p>
    <w:p w:rsidR="00CF557A" w:rsidRDefault="00CF557A" w:rsidP="00412AB3">
      <w:pPr>
        <w:rPr>
          <w:sz w:val="40"/>
          <w:szCs w:val="40"/>
        </w:rPr>
      </w:pP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2"/>
          <w:szCs w:val="32"/>
        </w:rPr>
      </w:pPr>
      <w:r w:rsidRPr="00B60667">
        <w:rPr>
          <w:b/>
          <w:color w:val="000000"/>
          <w:sz w:val="32"/>
          <w:szCs w:val="32"/>
        </w:rPr>
        <w:lastRenderedPageBreak/>
        <w:t>Практика инициативного бюджетирования «Наш выбор» и «ТОС»</w:t>
      </w: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Примером успешного взаимодействия с населением по благоустройству общественных территорий стало участие в реализации практик инициативного бюджетирования «</w:t>
      </w:r>
      <w:proofErr w:type="spellStart"/>
      <w:proofErr w:type="gramStart"/>
      <w:r w:rsidRPr="00CF557A">
        <w:rPr>
          <w:sz w:val="40"/>
          <w:szCs w:val="40"/>
        </w:rPr>
        <w:t>Территори-альное</w:t>
      </w:r>
      <w:proofErr w:type="spellEnd"/>
      <w:proofErr w:type="gramEnd"/>
      <w:r w:rsidRPr="00CF557A">
        <w:rPr>
          <w:sz w:val="40"/>
          <w:szCs w:val="40"/>
        </w:rPr>
        <w:t xml:space="preserve"> общественное самоуправление» и «Наш выбор», в рамках которых в 2024 году успешно реализованы 34 инициативы.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Благоустроено 29 территорий </w:t>
      </w:r>
      <w:proofErr w:type="spellStart"/>
      <w:r w:rsidRPr="00CF557A">
        <w:rPr>
          <w:sz w:val="40"/>
          <w:szCs w:val="40"/>
        </w:rPr>
        <w:t>ТОСов</w:t>
      </w:r>
      <w:proofErr w:type="spellEnd"/>
      <w:r w:rsidRPr="00CF557A">
        <w:rPr>
          <w:sz w:val="40"/>
          <w:szCs w:val="40"/>
        </w:rPr>
        <w:t xml:space="preserve">, Проведен 1 этап благоустройства сквера «Минутка», благоустроен сквер за домом 9 по улице Якова Павлова и сквер «Солнечный». Продолжалось благоустройство парка «Архиерейская мыза» и территории у школы № 13.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P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Безусловно, эту работу будем продолжать и дальше.</w:t>
      </w: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И здесь я хочу отметить, что у горожан растет запрос на реализацию таких инициатив.  </w:t>
      </w:r>
    </w:p>
    <w:p w:rsid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Растет количество </w:t>
      </w:r>
      <w:proofErr w:type="spellStart"/>
      <w:r w:rsidRPr="00CF557A">
        <w:rPr>
          <w:sz w:val="40"/>
          <w:szCs w:val="40"/>
        </w:rPr>
        <w:t>ТОСов</w:t>
      </w:r>
      <w:proofErr w:type="spellEnd"/>
      <w:r w:rsidRPr="00CF557A">
        <w:rPr>
          <w:sz w:val="40"/>
          <w:szCs w:val="40"/>
        </w:rPr>
        <w:t>, и сейчас их в городе насчитывается 77, из них 32 были созданы в 2024 году. Жители хотят видеть, как их деньги расходуются и быть вовлеченными в эти процессы, что, в свою очередь, способствует повышению гражданской активности и ответственности.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Pr="00412AB3" w:rsidRDefault="00CF557A" w:rsidP="00412AB3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Расширяется участие ТОС в общегородских мероприятиях. Так, они привлекались к совместной работе с контрольно-административным управлением по осуществлению </w:t>
      </w:r>
      <w:proofErr w:type="gramStart"/>
      <w:r w:rsidRPr="00CF557A">
        <w:rPr>
          <w:sz w:val="40"/>
          <w:szCs w:val="40"/>
        </w:rPr>
        <w:t>контроля за</w:t>
      </w:r>
      <w:proofErr w:type="gramEnd"/>
      <w:r w:rsidRPr="00CF557A">
        <w:rPr>
          <w:sz w:val="40"/>
          <w:szCs w:val="40"/>
        </w:rPr>
        <w:t xml:space="preserve"> соблюдением Правил благоустройства на территории Великого Новгорода.</w:t>
      </w:r>
    </w:p>
    <w:p w:rsidR="00CF557A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lastRenderedPageBreak/>
        <w:t>Завершена реконструкция сквера «Печати», в котором Лигой новгородских москвичей – наших земляков из столицы, установлена скульптура «Новгородский читатель».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12AB3" w:rsidRDefault="00CF557A" w:rsidP="00CF557A">
      <w:pPr>
        <w:jc w:val="center"/>
        <w:rPr>
          <w:b/>
          <w:color w:val="000000"/>
          <w:sz w:val="32"/>
          <w:szCs w:val="32"/>
        </w:rPr>
      </w:pPr>
      <w:r w:rsidRPr="00531F72">
        <w:rPr>
          <w:b/>
          <w:color w:val="000000"/>
          <w:sz w:val="32"/>
          <w:szCs w:val="32"/>
        </w:rPr>
        <w:lastRenderedPageBreak/>
        <w:t>Ремонт фасадов и устройство архитектурной подсветки</w:t>
      </w:r>
    </w:p>
    <w:p w:rsidR="00CF557A" w:rsidRDefault="00CF557A" w:rsidP="00CF557A">
      <w:pPr>
        <w:rPr>
          <w:b/>
          <w:color w:val="000000"/>
          <w:sz w:val="32"/>
          <w:szCs w:val="32"/>
        </w:rPr>
      </w:pPr>
    </w:p>
    <w:p w:rsidR="00CF557A" w:rsidRP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Продолжаем работы по ремонту многоквартирных домов. </w:t>
      </w: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В истекшем году капитально отремонтировано 20 фасадов МКД по улице </w:t>
      </w:r>
      <w:proofErr w:type="gramStart"/>
      <w:r w:rsidRPr="00CF557A">
        <w:rPr>
          <w:sz w:val="40"/>
          <w:szCs w:val="40"/>
        </w:rPr>
        <w:t>Большая</w:t>
      </w:r>
      <w:proofErr w:type="gramEnd"/>
      <w:r w:rsidRPr="00CF557A">
        <w:rPr>
          <w:sz w:val="40"/>
          <w:szCs w:val="40"/>
        </w:rPr>
        <w:t xml:space="preserve"> Московская, в том числе 11 из них оборудовано архитектурной подсветкой.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>
        <w:rPr>
          <w:sz w:val="40"/>
          <w:szCs w:val="40"/>
        </w:rPr>
        <w:t xml:space="preserve">В эту работу активно включилось </w:t>
      </w:r>
      <w:r w:rsidRPr="00CF557A">
        <w:rPr>
          <w:sz w:val="40"/>
          <w:szCs w:val="40"/>
        </w:rPr>
        <w:t>предпринимательское сообщество.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Отдельно мы прорабатываем вопросы архитектурной подсветки с объектами государственного Музея-заповедника.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Все это повышает городскую эстетику Великого Новгорода, и город, безусловно, меняется в лучшую сторону.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suppressAutoHyphens w:val="0"/>
        <w:spacing w:after="200" w:line="276" w:lineRule="auto"/>
        <w:jc w:val="center"/>
        <w:rPr>
          <w:sz w:val="40"/>
          <w:szCs w:val="40"/>
        </w:rPr>
      </w:pPr>
      <w:r>
        <w:rPr>
          <w:b/>
          <w:color w:val="000000"/>
          <w:sz w:val="32"/>
          <w:szCs w:val="32"/>
        </w:rPr>
        <w:lastRenderedPageBreak/>
        <w:t>Развитие улично-дорожной сети</w:t>
      </w:r>
      <w:r>
        <w:rPr>
          <w:sz w:val="40"/>
          <w:szCs w:val="40"/>
        </w:rPr>
        <w:t xml:space="preserve"> </w:t>
      </w:r>
    </w:p>
    <w:p w:rsidR="00CF557A" w:rsidRPr="00CF557A" w:rsidRDefault="00CF557A" w:rsidP="00CF557A">
      <w:pPr>
        <w:suppressAutoHyphens w:val="0"/>
        <w:spacing w:after="200" w:line="276" w:lineRule="auto"/>
        <w:rPr>
          <w:sz w:val="40"/>
          <w:szCs w:val="40"/>
        </w:rPr>
      </w:pPr>
      <w:r w:rsidRPr="00CF557A">
        <w:rPr>
          <w:sz w:val="40"/>
          <w:szCs w:val="40"/>
        </w:rPr>
        <w:t>Общая сумма средств дорожного фонда Новгородской области и бюджета Великого Новгорода, направленная на дорожную отрасль, в 2024 году составила более 1 миллиарда 600 миллионов рублей.</w:t>
      </w:r>
    </w:p>
    <w:p w:rsidR="00CF557A" w:rsidRPr="00CF557A" w:rsidRDefault="00CF557A" w:rsidP="00CF557A">
      <w:pPr>
        <w:suppressAutoHyphens w:val="0"/>
        <w:spacing w:after="200" w:line="276" w:lineRule="auto"/>
        <w:rPr>
          <w:sz w:val="40"/>
          <w:szCs w:val="40"/>
        </w:rPr>
      </w:pPr>
      <w:r w:rsidRPr="00CF557A">
        <w:rPr>
          <w:sz w:val="40"/>
          <w:szCs w:val="40"/>
        </w:rPr>
        <w:t>Завершена реконструкция существующего участка и строительство недостающего участка по ул. Королева, тем самым  обеспечен доступ к вновь построенному 2 корпусу школы №36 и улучшена транспортная доступность Державинского района;</w:t>
      </w:r>
    </w:p>
    <w:p w:rsidR="00CF557A" w:rsidRPr="00CF557A" w:rsidRDefault="00CF557A" w:rsidP="00CF557A">
      <w:pPr>
        <w:suppressAutoHyphens w:val="0"/>
        <w:spacing w:after="200" w:line="276" w:lineRule="auto"/>
        <w:rPr>
          <w:sz w:val="40"/>
          <w:szCs w:val="40"/>
        </w:rPr>
      </w:pPr>
      <w:r w:rsidRPr="00CF557A">
        <w:rPr>
          <w:sz w:val="40"/>
          <w:szCs w:val="40"/>
        </w:rPr>
        <w:t xml:space="preserve">капитально отремонтирован участок дороги по ул. Державина, чем улучшена транспортная доступность к Новгородскому областному клиническому перинатальному центру имени Валерия Юрьевича </w:t>
      </w:r>
      <w:proofErr w:type="spellStart"/>
      <w:r w:rsidRPr="00CF557A">
        <w:rPr>
          <w:sz w:val="40"/>
          <w:szCs w:val="40"/>
        </w:rPr>
        <w:t>Мишекурина</w:t>
      </w:r>
      <w:proofErr w:type="spellEnd"/>
      <w:r w:rsidRPr="00CF557A">
        <w:rPr>
          <w:sz w:val="40"/>
          <w:szCs w:val="40"/>
        </w:rPr>
        <w:t>;</w:t>
      </w:r>
    </w:p>
    <w:p w:rsidR="00412AB3" w:rsidRDefault="00CF557A" w:rsidP="00CF557A">
      <w:pPr>
        <w:suppressAutoHyphens w:val="0"/>
        <w:spacing w:after="200" w:line="276" w:lineRule="auto"/>
        <w:rPr>
          <w:sz w:val="40"/>
          <w:szCs w:val="40"/>
        </w:rPr>
      </w:pPr>
      <w:r w:rsidRPr="00CF557A">
        <w:rPr>
          <w:sz w:val="40"/>
          <w:szCs w:val="40"/>
        </w:rPr>
        <w:t>завершены работы по строительству подъездных путей к земельным участкам, предоставляемым для индивидуального жилищного строительства гражданам льготных категорий, в южной части микрорайона Кречевицы.</w:t>
      </w:r>
      <w:r w:rsidR="00412AB3">
        <w:rPr>
          <w:sz w:val="40"/>
          <w:szCs w:val="40"/>
        </w:rPr>
        <w:br w:type="page"/>
      </w:r>
    </w:p>
    <w:p w:rsidR="00412AB3" w:rsidRPr="00412AB3" w:rsidRDefault="00412AB3" w:rsidP="00412AB3">
      <w:pPr>
        <w:rPr>
          <w:sz w:val="40"/>
          <w:szCs w:val="40"/>
        </w:rPr>
      </w:pPr>
    </w:p>
    <w:p w:rsidR="00412AB3" w:rsidRDefault="00412AB3" w:rsidP="00412AB3">
      <w:pPr>
        <w:rPr>
          <w:sz w:val="40"/>
          <w:szCs w:val="40"/>
        </w:rPr>
      </w:pPr>
      <w:r w:rsidRPr="00412AB3">
        <w:rPr>
          <w:sz w:val="40"/>
          <w:szCs w:val="40"/>
        </w:rPr>
        <w:t xml:space="preserve">Продолжаются работы на общественных территориях - Псковской и </w:t>
      </w:r>
      <w:proofErr w:type="spellStart"/>
      <w:r w:rsidRPr="00412AB3">
        <w:rPr>
          <w:sz w:val="40"/>
          <w:szCs w:val="40"/>
        </w:rPr>
        <w:t>Деревяницкой</w:t>
      </w:r>
      <w:proofErr w:type="spellEnd"/>
      <w:r w:rsidRPr="00412AB3">
        <w:rPr>
          <w:sz w:val="40"/>
          <w:szCs w:val="40"/>
        </w:rPr>
        <w:t xml:space="preserve"> рощах, а также Чистых прудах. Начато благоустройство пешеходной зоны по ул. Попова.</w:t>
      </w:r>
    </w:p>
    <w:p w:rsidR="00CF557A" w:rsidRDefault="00CF557A" w:rsidP="00412AB3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Завершен капитальный ремонт </w:t>
      </w:r>
      <w:proofErr w:type="spellStart"/>
      <w:r w:rsidRPr="00CF557A">
        <w:rPr>
          <w:sz w:val="40"/>
          <w:szCs w:val="40"/>
        </w:rPr>
        <w:t>Лужского</w:t>
      </w:r>
      <w:proofErr w:type="spellEnd"/>
      <w:r w:rsidRPr="00CF557A">
        <w:rPr>
          <w:sz w:val="40"/>
          <w:szCs w:val="40"/>
        </w:rPr>
        <w:t xml:space="preserve"> путепровода.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Выполнен ремонт 5 участков улично-дорожной сети, в том числе таких важных городских улиц как Большая</w:t>
      </w:r>
      <w:proofErr w:type="gramStart"/>
      <w:r w:rsidRPr="00CF557A">
        <w:rPr>
          <w:sz w:val="40"/>
          <w:szCs w:val="40"/>
        </w:rPr>
        <w:t xml:space="preserve"> С</w:t>
      </w:r>
      <w:proofErr w:type="gramEnd"/>
      <w:r w:rsidRPr="00CF557A">
        <w:rPr>
          <w:sz w:val="40"/>
          <w:szCs w:val="40"/>
        </w:rPr>
        <w:t xml:space="preserve">анкт Петербургская, </w:t>
      </w:r>
      <w:proofErr w:type="spellStart"/>
      <w:r w:rsidRPr="00CF557A">
        <w:rPr>
          <w:sz w:val="40"/>
          <w:szCs w:val="40"/>
        </w:rPr>
        <w:t>Нехинская</w:t>
      </w:r>
      <w:proofErr w:type="spellEnd"/>
      <w:r w:rsidRPr="00CF557A">
        <w:rPr>
          <w:sz w:val="40"/>
          <w:szCs w:val="40"/>
        </w:rPr>
        <w:t xml:space="preserve">, </w:t>
      </w:r>
      <w:proofErr w:type="spellStart"/>
      <w:r w:rsidRPr="00CF557A">
        <w:rPr>
          <w:sz w:val="40"/>
          <w:szCs w:val="40"/>
        </w:rPr>
        <w:t>Хутынская</w:t>
      </w:r>
      <w:proofErr w:type="spellEnd"/>
      <w:r w:rsidRPr="00CF557A">
        <w:rPr>
          <w:sz w:val="40"/>
          <w:szCs w:val="40"/>
        </w:rPr>
        <w:t xml:space="preserve">, Студенческая, Великолукская.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В рамках регионального проекта «Дорога к дому» отремонтировано еще 10 участков к социально - значимым объектам.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Таким образом, в 2024 году мы привели в нормативное состояние 78,3% городских дорог, и этот показатель будем улучшать!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proofErr w:type="gramStart"/>
      <w:r w:rsidRPr="00CF557A">
        <w:rPr>
          <w:sz w:val="40"/>
          <w:szCs w:val="40"/>
        </w:rPr>
        <w:t>В истекшем году в рамках федерального проекта «Жилье» мы начали работы по продолжению строительства улицы Большой Московской, такой необ</w:t>
      </w:r>
      <w:r>
        <w:rPr>
          <w:sz w:val="40"/>
          <w:szCs w:val="40"/>
        </w:rPr>
        <w:t xml:space="preserve">ходимой для жителей растущего </w:t>
      </w:r>
      <w:r w:rsidRPr="00CF557A">
        <w:rPr>
          <w:sz w:val="40"/>
          <w:szCs w:val="40"/>
        </w:rPr>
        <w:t>района Державинский, в срок до июня текущего года будут завершены работы по строительству инженерных сетей и трубопроводов  улицы.</w:t>
      </w:r>
      <w:proofErr w:type="gramEnd"/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Практики </w:t>
      </w:r>
      <w:proofErr w:type="spellStart"/>
      <w:r>
        <w:rPr>
          <w:b/>
          <w:color w:val="000000"/>
          <w:sz w:val="32"/>
          <w:szCs w:val="32"/>
        </w:rPr>
        <w:t>цифровизации</w:t>
      </w:r>
      <w:proofErr w:type="spellEnd"/>
      <w:r>
        <w:rPr>
          <w:b/>
          <w:color w:val="000000"/>
          <w:sz w:val="32"/>
          <w:szCs w:val="32"/>
        </w:rPr>
        <w:t xml:space="preserve"> городского управления</w:t>
      </w:r>
    </w:p>
    <w:p w:rsidR="00CF557A" w:rsidRDefault="00CF557A" w:rsidP="00CF557A">
      <w:pPr>
        <w:rPr>
          <w:b/>
          <w:color w:val="000000"/>
          <w:sz w:val="32"/>
          <w:szCs w:val="32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В Великом Новгороде в вопросы городского хозяйства внедрены технологии искусственного интеллекта.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Осуществлялся мониторинг состояния дорожной и городской инфраструктуры, что позволило более оперативно реагировать на выявляемые проблемы, и как следствие повысить уровень удовлетворенности граждан.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Система «Безопасный город» включает в себя более 490 камер видеонаблюдения. Проводится работа со сторонними организациями, направленная на интеграцию камер в систему «Безопасный город».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Показатели цифровой трансформации</w:t>
      </w:r>
    </w:p>
    <w:p w:rsid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Пилотный проект «Новые цифровые сервисы для повышения комфорта передвижения по Великому Новгороду» был отмечен на Всероссийском конкурсе «Лучшая муниципальная практика», где занял 3 место.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Реализация программы эффективный регион</w:t>
      </w:r>
    </w:p>
    <w:p w:rsidR="00CF557A" w:rsidRDefault="00CF557A" w:rsidP="00CF557A">
      <w:pPr>
        <w:rPr>
          <w:b/>
          <w:color w:val="000000"/>
          <w:sz w:val="32"/>
          <w:szCs w:val="32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Важно, что проекты </w:t>
      </w:r>
      <w:proofErr w:type="spellStart"/>
      <w:r w:rsidRPr="00CF557A">
        <w:rPr>
          <w:sz w:val="40"/>
          <w:szCs w:val="40"/>
        </w:rPr>
        <w:t>цифровизации</w:t>
      </w:r>
      <w:proofErr w:type="spellEnd"/>
      <w:r w:rsidRPr="00CF557A">
        <w:rPr>
          <w:sz w:val="40"/>
          <w:szCs w:val="40"/>
        </w:rPr>
        <w:t xml:space="preserve"> городского управления Администрации города интегрированы в программу «Эффективный регион», реализуемой совместно с </w:t>
      </w:r>
      <w:proofErr w:type="spellStart"/>
      <w:r w:rsidRPr="00CF557A">
        <w:rPr>
          <w:sz w:val="40"/>
          <w:szCs w:val="40"/>
        </w:rPr>
        <w:t>Госкорпорацией</w:t>
      </w:r>
      <w:proofErr w:type="spellEnd"/>
      <w:r w:rsidRPr="00CF557A">
        <w:rPr>
          <w:sz w:val="40"/>
          <w:szCs w:val="40"/>
        </w:rPr>
        <w:t xml:space="preserve"> «</w:t>
      </w:r>
      <w:proofErr w:type="spellStart"/>
      <w:r w:rsidRPr="00CF557A">
        <w:rPr>
          <w:sz w:val="40"/>
          <w:szCs w:val="40"/>
        </w:rPr>
        <w:t>Росатом</w:t>
      </w:r>
      <w:proofErr w:type="spellEnd"/>
      <w:r w:rsidRPr="00CF557A">
        <w:rPr>
          <w:sz w:val="40"/>
          <w:szCs w:val="40"/>
        </w:rPr>
        <w:t xml:space="preserve">».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В 2024 году реализовано 10 проектов по бережливому управлению в таких сферах как управление городским хозяйством, взаимодействие с бизнесом, а также в социальной сфере.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В результате удалось сократить затраты по содержанию городской инфраструктуры в нормативном состоянии почти на 2,5 </w:t>
      </w:r>
      <w:proofErr w:type="gramStart"/>
      <w:r w:rsidRPr="00CF557A">
        <w:rPr>
          <w:sz w:val="40"/>
          <w:szCs w:val="40"/>
        </w:rPr>
        <w:t>млн</w:t>
      </w:r>
      <w:proofErr w:type="gramEnd"/>
      <w:r w:rsidRPr="00CF557A">
        <w:rPr>
          <w:sz w:val="40"/>
          <w:szCs w:val="40"/>
        </w:rPr>
        <w:t xml:space="preserve"> рублей, сократить на 20% количество жалоб от населения на её состояние, на 35% увеличить объем муниципальных услуг, оказанных в электронном виде.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Школе № 37 присвоен статус «Образцового образовательного учреждения в бережливом управлении».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Администрации Великого Новгорода первой в Новгородской области присвоен статус образца Федерального уровня за достигнутый уровень по внедрению в деятельность бережливых технологий.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2"/>
          <w:szCs w:val="32"/>
        </w:rPr>
      </w:pPr>
      <w:r w:rsidRPr="00571982">
        <w:rPr>
          <w:b/>
          <w:color w:val="000000"/>
          <w:sz w:val="32"/>
          <w:szCs w:val="32"/>
          <w:shd w:val="clear" w:color="auto" w:fill="FFFFFF" w:themeFill="background1"/>
        </w:rPr>
        <w:lastRenderedPageBreak/>
        <w:t>Модернизация коммунальной</w:t>
      </w:r>
      <w:r>
        <w:rPr>
          <w:b/>
          <w:color w:val="000000"/>
          <w:sz w:val="32"/>
          <w:szCs w:val="32"/>
        </w:rPr>
        <w:t xml:space="preserve"> инфраструктуры</w:t>
      </w:r>
    </w:p>
    <w:p w:rsidR="00CF557A" w:rsidRDefault="00CF557A" w:rsidP="00CF557A">
      <w:pPr>
        <w:rPr>
          <w:b/>
          <w:color w:val="000000"/>
          <w:sz w:val="32"/>
          <w:szCs w:val="32"/>
        </w:rPr>
      </w:pPr>
    </w:p>
    <w:p w:rsidR="00CF557A" w:rsidRP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Большой объем работ в отчетном году проводился по реконструкции системы водоснабжения города. </w:t>
      </w: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Новгородским водоканалом в этих целях были заключены контракты на общую сумму 1 миллиард 300 миллионов рублей.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Реализация проекта в максимальной степени позволит повысить качество водоподготовки за счет применения эффективных технологических решений и современных реагентов.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Еще раз отмечу, что в истекшем году завершены работы по строительству очистных сооружений ливневой канализации.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0"/>
          <w:szCs w:val="30"/>
        </w:rPr>
      </w:pPr>
      <w:r w:rsidRPr="00D8554A">
        <w:rPr>
          <w:b/>
          <w:color w:val="000000"/>
          <w:sz w:val="30"/>
          <w:szCs w:val="30"/>
        </w:rPr>
        <w:lastRenderedPageBreak/>
        <w:t>Модернизация системы образования</w:t>
      </w:r>
    </w:p>
    <w:p w:rsidR="00CF557A" w:rsidRDefault="00CF557A" w:rsidP="00CF557A">
      <w:pPr>
        <w:rPr>
          <w:b/>
          <w:color w:val="000000"/>
          <w:sz w:val="30"/>
          <w:szCs w:val="3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Благодаря инициативе Президента Российской Федерации Владимира Владимировича Путина мы имеем возможность проводить масштабные работы в учреждениях общего образования по программе капитального ремонта школ и детских садов.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P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Слайд 22. Модернизация системы образования</w:t>
      </w: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В прошлом году мы завершили капитальный ремонт зданий школы № 21 и Гимназии № 4.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P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Слайд 23. Модернизация системы образования</w:t>
      </w: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В текущем году капитально отремонтируем еще 5 образовательных учреждений, ремонт 3-х из которых - школы № 4, 23 и 31, был начат в 2024 году. В 2026-2027 годах отремонтируем еще 10 школ и 2 детских сада.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P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Повторюсь, что в рамках реализации федерального проекта «Современная школа» национального проекта «Образование» завершены работы по строительству средней общеобразовательной школы на 1501 место в Державинском районе города.</w:t>
      </w: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Таким образом, к 2028 году более 15,5 тысяч городских школьников и воспитанников детских садов будут учиться и в новых, комфортных условиях.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Развитие физической культуры и спорта</w:t>
      </w:r>
    </w:p>
    <w:p w:rsidR="00CF557A" w:rsidRDefault="00CF557A" w:rsidP="00CF557A">
      <w:pPr>
        <w:rPr>
          <w:b/>
          <w:color w:val="000000"/>
          <w:sz w:val="32"/>
          <w:szCs w:val="32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Спорт занимает важное место в жизни горожан. Показатель </w:t>
      </w:r>
      <w:proofErr w:type="gramStart"/>
      <w:r w:rsidRPr="00CF557A">
        <w:rPr>
          <w:sz w:val="40"/>
          <w:szCs w:val="40"/>
        </w:rPr>
        <w:t>занимающихся</w:t>
      </w:r>
      <w:proofErr w:type="gramEnd"/>
      <w:r w:rsidRPr="00CF557A">
        <w:rPr>
          <w:sz w:val="40"/>
          <w:szCs w:val="40"/>
        </w:rPr>
        <w:t xml:space="preserve"> в Великом Новгороде ежегодно увеличивается, и в 2024 году составил 57,4%.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Мероприятия организуются для всех возрастных групп и по различным видам спорта.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Всего в истекшем году было проведено 2 тысячи спортивно-массовых мероприятий, которые посетило более 60 тысяч человек.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Мы организовали участие горожан в таких масштабных мероприятиях, как «Кросс нации», «Лыжня России» и «10 000 шагов к жизни», что способствует популяризации спорта и воспитанию новых чемпионов.</w:t>
      </w:r>
    </w:p>
    <w:p w:rsidR="00CF557A" w:rsidRDefault="00CF557A" w:rsidP="00CF557A">
      <w:pPr>
        <w:rPr>
          <w:sz w:val="40"/>
          <w:szCs w:val="40"/>
        </w:rPr>
      </w:pP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2"/>
          <w:szCs w:val="32"/>
        </w:rPr>
      </w:pPr>
      <w:r w:rsidRPr="0033319D">
        <w:rPr>
          <w:b/>
          <w:color w:val="000000"/>
          <w:sz w:val="32"/>
          <w:szCs w:val="32"/>
        </w:rPr>
        <w:lastRenderedPageBreak/>
        <w:t>Развитие</w:t>
      </w:r>
      <w:r>
        <w:rPr>
          <w:b/>
          <w:color w:val="000000"/>
          <w:sz w:val="32"/>
          <w:szCs w:val="32"/>
        </w:rPr>
        <w:t xml:space="preserve"> сферы культуры</w:t>
      </w: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Количество посетителей культурных мероприятий в 2024 году превысило 3 миллиона человек.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 xml:space="preserve">По достоинству оценен и активно посещаем новгородцами и гостями города губернаторский проект «Новгородское лето». 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Уже традицией стало проведение в Великом Новгороде фестиваля музыкальных древностей «СЛОВИША», который является одним из лучших этнокультурных событий мирового уровня.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Великий Новгород является площадкой для проведения крупных международных культурных мероприятий. Это – юношеский конкурс пианистов имени Сергея Васильевича Рахманинова и фестиваль классической музыки имени С.В. Рахманинова.</w:t>
      </w:r>
    </w:p>
    <w:p w:rsidR="00CF557A" w:rsidRP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В мероприятиях комплекса ГТО приняло участие более 24 тысяч человек, знаки отличия получили более 900 человек.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Открытие Дома музыки С.В. Рахманинова</w:t>
      </w:r>
    </w:p>
    <w:p w:rsidR="00CF557A" w:rsidRDefault="00CF557A" w:rsidP="00CF557A">
      <w:pPr>
        <w:rPr>
          <w:sz w:val="40"/>
          <w:szCs w:val="40"/>
        </w:rPr>
      </w:pPr>
    </w:p>
    <w:p w:rsidR="00CF557A" w:rsidRDefault="00CF557A" w:rsidP="00CF557A">
      <w:pPr>
        <w:rPr>
          <w:sz w:val="40"/>
          <w:szCs w:val="40"/>
        </w:rPr>
      </w:pPr>
      <w:r w:rsidRPr="00CF557A">
        <w:rPr>
          <w:sz w:val="40"/>
          <w:szCs w:val="40"/>
        </w:rPr>
        <w:t>Важное событие - открытие обновленного пространства - Дома музыки С.В. Рахманинова. Ремонтные работы велись в течение двух лет и охватывали весь комплекс зданий, в который входит объект культурного наследия регионального значения «Дом губернатора».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tabs>
          <w:tab w:val="center" w:pos="4677"/>
          <w:tab w:val="right" w:pos="9355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ab/>
      </w:r>
      <w:r w:rsidRPr="00AC7DC1">
        <w:rPr>
          <w:b/>
          <w:color w:val="000000"/>
          <w:sz w:val="32"/>
          <w:szCs w:val="32"/>
        </w:rPr>
        <w:t>80 лет освобождения Новгорода и Новгородской земли</w:t>
      </w:r>
    </w:p>
    <w:p w:rsidR="00CF557A" w:rsidRDefault="00CF557A" w:rsidP="00CF557A">
      <w:pPr>
        <w:tabs>
          <w:tab w:val="center" w:pos="4677"/>
          <w:tab w:val="right" w:pos="9355"/>
        </w:tabs>
        <w:rPr>
          <w:b/>
          <w:color w:val="000000"/>
          <w:sz w:val="32"/>
          <w:szCs w:val="32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color w:val="000000"/>
          <w:sz w:val="32"/>
          <w:szCs w:val="32"/>
        </w:rPr>
      </w:pPr>
      <w:r w:rsidRPr="00CF557A">
        <w:rPr>
          <w:color w:val="000000"/>
          <w:sz w:val="32"/>
          <w:szCs w:val="32"/>
        </w:rPr>
        <w:t xml:space="preserve">В 2024 году мы вместе проводили масштабные мероприятия, приуроченные к празднованию 80-летия освобождения Новгорода от немецко-фашистских захватчиков. </w:t>
      </w:r>
    </w:p>
    <w:p w:rsidR="00CF557A" w:rsidRPr="00CF557A" w:rsidRDefault="00CF557A" w:rsidP="00CF557A">
      <w:pPr>
        <w:tabs>
          <w:tab w:val="center" w:pos="4677"/>
          <w:tab w:val="right" w:pos="9355"/>
        </w:tabs>
        <w:rPr>
          <w:color w:val="000000"/>
          <w:sz w:val="32"/>
          <w:szCs w:val="32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color w:val="000000"/>
          <w:sz w:val="32"/>
          <w:szCs w:val="32"/>
        </w:rPr>
      </w:pPr>
      <w:r w:rsidRPr="00CF557A">
        <w:rPr>
          <w:color w:val="000000"/>
          <w:sz w:val="32"/>
          <w:szCs w:val="32"/>
        </w:rPr>
        <w:t xml:space="preserve">Настоящими героями торжеств были наши ветераны. Их рассказы о тех временах и подвиге стали полезными уроками для молодых людей. </w:t>
      </w:r>
    </w:p>
    <w:p w:rsidR="00CF557A" w:rsidRPr="00CF557A" w:rsidRDefault="00CF557A" w:rsidP="00CF557A">
      <w:pPr>
        <w:tabs>
          <w:tab w:val="center" w:pos="4677"/>
          <w:tab w:val="right" w:pos="9355"/>
        </w:tabs>
        <w:rPr>
          <w:color w:val="000000"/>
          <w:sz w:val="32"/>
          <w:szCs w:val="32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color w:val="000000"/>
          <w:sz w:val="32"/>
          <w:szCs w:val="32"/>
        </w:rPr>
      </w:pPr>
      <w:r w:rsidRPr="00CF557A">
        <w:rPr>
          <w:color w:val="000000"/>
          <w:sz w:val="32"/>
          <w:szCs w:val="32"/>
        </w:rPr>
        <w:t xml:space="preserve">Все это очень важно для формирования гражданской идентичности будущих поколений. </w:t>
      </w:r>
    </w:p>
    <w:p w:rsidR="00CF557A" w:rsidRPr="00CF557A" w:rsidRDefault="00CF557A" w:rsidP="00CF557A">
      <w:pPr>
        <w:tabs>
          <w:tab w:val="center" w:pos="4677"/>
          <w:tab w:val="right" w:pos="9355"/>
        </w:tabs>
        <w:rPr>
          <w:color w:val="000000"/>
          <w:sz w:val="32"/>
          <w:szCs w:val="32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b/>
          <w:color w:val="000000"/>
          <w:sz w:val="32"/>
          <w:szCs w:val="32"/>
        </w:rPr>
      </w:pPr>
      <w:r w:rsidRPr="00CF557A">
        <w:rPr>
          <w:color w:val="000000"/>
          <w:sz w:val="32"/>
          <w:szCs w:val="32"/>
        </w:rPr>
        <w:t>Важно помнить и создавать преемственность в патриотическом воспитании, чтобы события той эпохи оставались в сердцах и сознании людей, вдохновляя их на активные действия в настоящем и будущем.</w:t>
      </w:r>
      <w:r>
        <w:rPr>
          <w:b/>
          <w:color w:val="000000"/>
          <w:sz w:val="32"/>
          <w:szCs w:val="32"/>
        </w:rPr>
        <w:tab/>
      </w:r>
    </w:p>
    <w:p w:rsidR="00CF557A" w:rsidRDefault="00CF557A">
      <w:pPr>
        <w:suppressAutoHyphens w:val="0"/>
        <w:spacing w:after="200" w:line="276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:rsidR="00CF557A" w:rsidRDefault="00CF557A" w:rsidP="00CF557A">
      <w:pPr>
        <w:tabs>
          <w:tab w:val="center" w:pos="4677"/>
          <w:tab w:val="right" w:pos="9355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Год защитника Отечества</w:t>
      </w:r>
    </w:p>
    <w:p w:rsidR="00CF557A" w:rsidRDefault="00CF557A" w:rsidP="00CF557A">
      <w:pPr>
        <w:tabs>
          <w:tab w:val="center" w:pos="4677"/>
          <w:tab w:val="right" w:pos="9355"/>
        </w:tabs>
        <w:rPr>
          <w:b/>
          <w:color w:val="000000"/>
          <w:sz w:val="32"/>
          <w:szCs w:val="32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  <w:r w:rsidRPr="00CF557A">
        <w:rPr>
          <w:sz w:val="40"/>
          <w:szCs w:val="40"/>
        </w:rPr>
        <w:t>2025 год нашим Президентом Владимиром Владимировичем Путиным объявлен Годом Защитника отечества.</w:t>
      </w:r>
    </w:p>
    <w:p w:rsidR="00CF557A" w:rsidRP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  <w:r w:rsidRPr="00CF557A">
        <w:rPr>
          <w:sz w:val="40"/>
          <w:szCs w:val="40"/>
        </w:rPr>
        <w:t xml:space="preserve">Патриотизм – это то, что объединяет всю нашу многонациональную большую страну. </w:t>
      </w:r>
    </w:p>
    <w:p w:rsidR="00CF557A" w:rsidRP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  <w:r w:rsidRPr="00CF557A">
        <w:rPr>
          <w:sz w:val="40"/>
          <w:szCs w:val="40"/>
        </w:rPr>
        <w:t>При этом очень важно проводить работу по патриотическому воспитанию именно в молодежной среде во взаимодействии с нашими героями – участниками специальной военной операции.</w:t>
      </w:r>
    </w:p>
    <w:p w:rsidR="00CF557A" w:rsidRDefault="00CF557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57A" w:rsidRDefault="00CF557A" w:rsidP="00CF557A">
      <w:pPr>
        <w:tabs>
          <w:tab w:val="center" w:pos="4677"/>
          <w:tab w:val="right" w:pos="9355"/>
        </w:tabs>
        <w:jc w:val="center"/>
        <w:rPr>
          <w:b/>
          <w:color w:val="000000"/>
          <w:sz w:val="32"/>
          <w:szCs w:val="32"/>
        </w:rPr>
      </w:pPr>
      <w:r w:rsidRPr="00AC7DC1">
        <w:rPr>
          <w:b/>
          <w:color w:val="000000"/>
          <w:sz w:val="32"/>
          <w:szCs w:val="32"/>
        </w:rPr>
        <w:lastRenderedPageBreak/>
        <w:t xml:space="preserve">80 лет </w:t>
      </w:r>
      <w:r>
        <w:rPr>
          <w:b/>
          <w:color w:val="000000"/>
          <w:sz w:val="32"/>
          <w:szCs w:val="32"/>
        </w:rPr>
        <w:t>Победы в ВОВ</w:t>
      </w:r>
    </w:p>
    <w:p w:rsidR="00CF557A" w:rsidRDefault="00CF557A" w:rsidP="00CF557A">
      <w:pPr>
        <w:tabs>
          <w:tab w:val="center" w:pos="4677"/>
          <w:tab w:val="right" w:pos="9355"/>
        </w:tabs>
        <w:rPr>
          <w:b/>
          <w:color w:val="000000"/>
          <w:sz w:val="32"/>
          <w:szCs w:val="32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  <w:r w:rsidRPr="00CF557A">
        <w:rPr>
          <w:sz w:val="40"/>
          <w:szCs w:val="40"/>
        </w:rPr>
        <w:t xml:space="preserve">2025 год - это юбилейный год 80-летия Победы в Великой Отечественной войне. </w:t>
      </w:r>
    </w:p>
    <w:p w:rsidR="00CF557A" w:rsidRP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</w:p>
    <w:p w:rsid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  <w:r w:rsidRPr="00CF557A">
        <w:rPr>
          <w:sz w:val="40"/>
          <w:szCs w:val="40"/>
        </w:rPr>
        <w:t xml:space="preserve">Безусловно, чтя память наших героев и поддерживая наших ребят сегодня на </w:t>
      </w:r>
      <w:proofErr w:type="gramStart"/>
      <w:r w:rsidRPr="00CF557A">
        <w:rPr>
          <w:sz w:val="40"/>
          <w:szCs w:val="40"/>
        </w:rPr>
        <w:t>передовой</w:t>
      </w:r>
      <w:proofErr w:type="gramEnd"/>
      <w:r w:rsidRPr="00CF557A">
        <w:rPr>
          <w:sz w:val="40"/>
          <w:szCs w:val="40"/>
        </w:rPr>
        <w:t xml:space="preserve"> мы сделаем все возможное для достижения нашей общей победы. </w:t>
      </w:r>
    </w:p>
    <w:p w:rsidR="00CF557A" w:rsidRP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  <w:bookmarkStart w:id="0" w:name="_GoBack"/>
      <w:bookmarkEnd w:id="0"/>
    </w:p>
    <w:p w:rsidR="00CF557A" w:rsidRPr="00CF557A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  <w:r w:rsidRPr="00CF557A">
        <w:rPr>
          <w:sz w:val="40"/>
          <w:szCs w:val="40"/>
        </w:rPr>
        <w:t>Наше дело правое!</w:t>
      </w:r>
    </w:p>
    <w:p w:rsidR="00CF557A" w:rsidRPr="004B676F" w:rsidRDefault="00CF557A" w:rsidP="00CF557A">
      <w:pPr>
        <w:tabs>
          <w:tab w:val="center" w:pos="4677"/>
          <w:tab w:val="right" w:pos="9355"/>
        </w:tabs>
        <w:rPr>
          <w:sz w:val="40"/>
          <w:szCs w:val="40"/>
        </w:rPr>
      </w:pPr>
      <w:r w:rsidRPr="00CF557A">
        <w:rPr>
          <w:sz w:val="40"/>
          <w:szCs w:val="40"/>
        </w:rPr>
        <w:t>Победа будет за нами!</w:t>
      </w:r>
    </w:p>
    <w:sectPr w:rsidR="00CF557A" w:rsidRPr="004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E2"/>
    <w:rsid w:val="00091032"/>
    <w:rsid w:val="00350DFD"/>
    <w:rsid w:val="00412AB3"/>
    <w:rsid w:val="00441D2C"/>
    <w:rsid w:val="004B676F"/>
    <w:rsid w:val="004C617C"/>
    <w:rsid w:val="0054423D"/>
    <w:rsid w:val="006E04C8"/>
    <w:rsid w:val="00811AE2"/>
    <w:rsid w:val="00C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Мигаль Алевтина Александровна</dc:creator>
  <cp:keywords/>
  <dc:description/>
  <cp:lastModifiedBy>Мигаль Алевтина Александровна</cp:lastModifiedBy>
  <cp:revision>8</cp:revision>
  <dcterms:created xsi:type="dcterms:W3CDTF">2025-03-28T12:26:00Z</dcterms:created>
  <dcterms:modified xsi:type="dcterms:W3CDTF">2025-03-28T12:47:00Z</dcterms:modified>
</cp:coreProperties>
</file>