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6E6" w:rsidRDefault="004456E6" w:rsidP="00584485"/>
    <w:p w:rsidR="00584485" w:rsidRPr="00584485" w:rsidRDefault="00584485" w:rsidP="00584485">
      <w:pPr>
        <w:widowControl w:val="0"/>
        <w:tabs>
          <w:tab w:val="left" w:pos="2160"/>
        </w:tabs>
        <w:autoSpaceDE w:val="0"/>
        <w:autoSpaceDN w:val="0"/>
        <w:adjustRightInd w:val="0"/>
        <w:spacing w:after="0" w:line="240" w:lineRule="auto"/>
        <w:ind w:left="360"/>
        <w:rPr>
          <w:rFonts w:ascii="Times New Roman" w:hAnsi="Times New Roman"/>
          <w:color w:val="0000FF"/>
        </w:rPr>
      </w:pPr>
    </w:p>
    <w:p w:rsidR="00584485" w:rsidRPr="00584485" w:rsidRDefault="00584485" w:rsidP="00584485">
      <w:pPr>
        <w:widowControl w:val="0"/>
        <w:autoSpaceDE w:val="0"/>
        <w:autoSpaceDN w:val="0"/>
        <w:adjustRightInd w:val="0"/>
        <w:spacing w:after="0" w:line="240" w:lineRule="auto"/>
        <w:ind w:left="261" w:firstLine="9"/>
        <w:jc w:val="center"/>
        <w:rPr>
          <w:rFonts w:ascii="Times New Roman" w:hAnsi="Times New Roman"/>
          <w:color w:val="0000FF"/>
        </w:rPr>
      </w:pPr>
      <w:r>
        <w:rPr>
          <w:rFonts w:ascii="Times New Roman" w:hAnsi="Times New Roman"/>
          <w:noProof/>
          <w:color w:val="0000FF"/>
        </w:rPr>
        <w:drawing>
          <wp:inline distT="0" distB="0" distL="0" distR="0">
            <wp:extent cx="685800" cy="857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57250"/>
                    </a:xfrm>
                    <a:prstGeom prst="rect">
                      <a:avLst/>
                    </a:prstGeom>
                    <a:noFill/>
                    <a:ln>
                      <a:noFill/>
                    </a:ln>
                  </pic:spPr>
                </pic:pic>
              </a:graphicData>
            </a:graphic>
          </wp:inline>
        </w:drawing>
      </w:r>
    </w:p>
    <w:p w:rsidR="00584485" w:rsidRPr="00584485" w:rsidRDefault="00584485" w:rsidP="00584485">
      <w:pPr>
        <w:widowControl w:val="0"/>
        <w:autoSpaceDE w:val="0"/>
        <w:autoSpaceDN w:val="0"/>
        <w:adjustRightInd w:val="0"/>
        <w:spacing w:after="0" w:line="240" w:lineRule="auto"/>
        <w:ind w:left="261"/>
        <w:jc w:val="center"/>
        <w:rPr>
          <w:rFonts w:ascii="Times New Roman" w:hAnsi="Times New Roman"/>
          <w:b/>
          <w:bCs/>
          <w:color w:val="000000"/>
          <w:sz w:val="26"/>
          <w:szCs w:val="26"/>
        </w:rPr>
      </w:pPr>
      <w:r w:rsidRPr="00584485">
        <w:rPr>
          <w:rFonts w:ascii="Times New Roman" w:hAnsi="Times New Roman"/>
          <w:b/>
          <w:bCs/>
          <w:color w:val="000000"/>
          <w:sz w:val="26"/>
          <w:szCs w:val="26"/>
        </w:rPr>
        <w:t>Новгородская область</w:t>
      </w:r>
    </w:p>
    <w:p w:rsidR="00584485" w:rsidRPr="00584485" w:rsidRDefault="00584485" w:rsidP="00584485">
      <w:pPr>
        <w:widowControl w:val="0"/>
        <w:autoSpaceDE w:val="0"/>
        <w:autoSpaceDN w:val="0"/>
        <w:adjustRightInd w:val="0"/>
        <w:spacing w:after="0" w:line="240" w:lineRule="auto"/>
        <w:ind w:left="261"/>
        <w:jc w:val="center"/>
        <w:rPr>
          <w:rFonts w:ascii="Times New Roman" w:hAnsi="Times New Roman"/>
          <w:b/>
          <w:bCs/>
          <w:color w:val="000000"/>
          <w:sz w:val="26"/>
          <w:szCs w:val="26"/>
        </w:rPr>
      </w:pPr>
    </w:p>
    <w:p w:rsidR="00584485" w:rsidRPr="00584485" w:rsidRDefault="00584485" w:rsidP="00584485">
      <w:pPr>
        <w:widowControl w:val="0"/>
        <w:autoSpaceDE w:val="0"/>
        <w:autoSpaceDN w:val="0"/>
        <w:adjustRightInd w:val="0"/>
        <w:spacing w:after="120" w:line="240" w:lineRule="auto"/>
        <w:ind w:left="261"/>
        <w:jc w:val="center"/>
        <w:rPr>
          <w:rFonts w:ascii="Times New Roman" w:hAnsi="Times New Roman"/>
          <w:b/>
          <w:bCs/>
          <w:color w:val="000000"/>
          <w:sz w:val="32"/>
          <w:szCs w:val="32"/>
        </w:rPr>
      </w:pPr>
      <w:r w:rsidRPr="00584485">
        <w:rPr>
          <w:rFonts w:ascii="Times New Roman" w:hAnsi="Times New Roman"/>
          <w:b/>
          <w:bCs/>
          <w:color w:val="000000"/>
          <w:sz w:val="32"/>
          <w:szCs w:val="32"/>
        </w:rPr>
        <w:t>Контрольно-счетная палата Великого Новгорода</w:t>
      </w:r>
    </w:p>
    <w:p w:rsidR="00584485" w:rsidRPr="00584485" w:rsidRDefault="00584485" w:rsidP="00584485">
      <w:pPr>
        <w:widowControl w:val="0"/>
        <w:autoSpaceDE w:val="0"/>
        <w:autoSpaceDN w:val="0"/>
        <w:adjustRightInd w:val="0"/>
        <w:spacing w:after="0" w:line="240" w:lineRule="auto"/>
        <w:ind w:left="261"/>
        <w:jc w:val="center"/>
        <w:rPr>
          <w:rFonts w:ascii="Times New Roman" w:hAnsi="Times New Roman"/>
          <w:b/>
          <w:bCs/>
          <w:color w:val="000000"/>
          <w:sz w:val="40"/>
          <w:szCs w:val="40"/>
        </w:rPr>
      </w:pPr>
      <w:proofErr w:type="gramStart"/>
      <w:r w:rsidRPr="00584485">
        <w:rPr>
          <w:rFonts w:ascii="Times New Roman" w:hAnsi="Times New Roman"/>
          <w:b/>
          <w:bCs/>
          <w:color w:val="000000"/>
          <w:sz w:val="40"/>
          <w:szCs w:val="40"/>
        </w:rPr>
        <w:t>П</w:t>
      </w:r>
      <w:proofErr w:type="gramEnd"/>
      <w:r w:rsidRPr="00584485">
        <w:rPr>
          <w:rFonts w:ascii="Times New Roman" w:hAnsi="Times New Roman"/>
          <w:b/>
          <w:bCs/>
          <w:color w:val="000000"/>
          <w:sz w:val="40"/>
          <w:szCs w:val="40"/>
        </w:rPr>
        <w:t xml:space="preserve"> Р И К А З</w:t>
      </w:r>
    </w:p>
    <w:p w:rsidR="00584485" w:rsidRPr="00584485" w:rsidRDefault="00584485" w:rsidP="00584485">
      <w:pPr>
        <w:widowControl w:val="0"/>
        <w:autoSpaceDE w:val="0"/>
        <w:autoSpaceDN w:val="0"/>
        <w:adjustRightInd w:val="0"/>
        <w:spacing w:after="0" w:line="240" w:lineRule="auto"/>
        <w:ind w:left="261"/>
        <w:jc w:val="center"/>
        <w:rPr>
          <w:rFonts w:ascii="Times New Roman" w:hAnsi="Times New Roman"/>
          <w:b/>
          <w:bCs/>
          <w:color w:val="000000"/>
          <w:sz w:val="40"/>
          <w:szCs w:val="40"/>
        </w:rPr>
      </w:pPr>
    </w:p>
    <w:tbl>
      <w:tblPr>
        <w:tblW w:w="0" w:type="auto"/>
        <w:tblInd w:w="261" w:type="dxa"/>
        <w:tblLayout w:type="fixed"/>
        <w:tblCellMar>
          <w:left w:w="0" w:type="dxa"/>
          <w:right w:w="0" w:type="dxa"/>
        </w:tblCellMar>
        <w:tblLook w:val="00BF" w:firstRow="1" w:lastRow="0" w:firstColumn="1" w:lastColumn="0" w:noHBand="0" w:noVBand="0"/>
      </w:tblPr>
      <w:tblGrid>
        <w:gridCol w:w="2259"/>
        <w:gridCol w:w="4680"/>
        <w:gridCol w:w="2430"/>
      </w:tblGrid>
      <w:tr w:rsidR="00584485" w:rsidRPr="00584485" w:rsidTr="005F51EA">
        <w:tc>
          <w:tcPr>
            <w:tcW w:w="2259" w:type="dxa"/>
          </w:tcPr>
          <w:p w:rsidR="00584485" w:rsidRPr="00584485" w:rsidRDefault="00584485" w:rsidP="00584485">
            <w:pPr>
              <w:keepNext/>
              <w:keepLines/>
              <w:widowControl w:val="0"/>
              <w:autoSpaceDE w:val="0"/>
              <w:autoSpaceDN w:val="0"/>
              <w:adjustRightInd w:val="0"/>
              <w:spacing w:after="0" w:line="240" w:lineRule="auto"/>
              <w:ind w:left="40" w:right="40"/>
              <w:rPr>
                <w:rFonts w:ascii="Times New Roman" w:hAnsi="Times New Roman"/>
                <w:b/>
                <w:bCs/>
                <w:color w:val="000000"/>
                <w:sz w:val="26"/>
                <w:szCs w:val="26"/>
              </w:rPr>
            </w:pPr>
            <w:r w:rsidRPr="00584485">
              <w:rPr>
                <w:rFonts w:ascii="Times New Roman CYR" w:hAnsi="Times New Roman CYR" w:cs="Times New Roman CYR"/>
                <w:b/>
                <w:bCs/>
                <w:color w:val="000000"/>
                <w:sz w:val="26"/>
                <w:szCs w:val="26"/>
              </w:rPr>
              <w:t xml:space="preserve">от </w:t>
            </w:r>
            <w:r w:rsidRPr="00584485">
              <w:rPr>
                <w:rFonts w:ascii="Times New Roman" w:hAnsi="Times New Roman"/>
                <w:b/>
                <w:bCs/>
                <w:color w:val="000000"/>
                <w:sz w:val="26"/>
                <w:szCs w:val="26"/>
              </w:rPr>
              <w:t>31.10.2023</w:t>
            </w:r>
          </w:p>
        </w:tc>
        <w:tc>
          <w:tcPr>
            <w:tcW w:w="4680" w:type="dxa"/>
          </w:tcPr>
          <w:p w:rsidR="00584485" w:rsidRPr="00584485" w:rsidRDefault="00584485" w:rsidP="00584485">
            <w:pPr>
              <w:keepLines/>
              <w:widowControl w:val="0"/>
              <w:autoSpaceDE w:val="0"/>
              <w:autoSpaceDN w:val="0"/>
              <w:adjustRightInd w:val="0"/>
              <w:spacing w:after="0" w:line="240" w:lineRule="auto"/>
              <w:ind w:left="40" w:right="40"/>
              <w:jc w:val="center"/>
              <w:rPr>
                <w:rFonts w:ascii="Times New Roman" w:hAnsi="Times New Roman"/>
                <w:b/>
                <w:bCs/>
                <w:color w:val="000000"/>
                <w:sz w:val="26"/>
                <w:szCs w:val="26"/>
              </w:rPr>
            </w:pPr>
          </w:p>
        </w:tc>
        <w:tc>
          <w:tcPr>
            <w:tcW w:w="2430" w:type="dxa"/>
          </w:tcPr>
          <w:p w:rsidR="00584485" w:rsidRPr="00584485" w:rsidRDefault="00584485" w:rsidP="00584485">
            <w:pPr>
              <w:keepNext/>
              <w:keepLines/>
              <w:widowControl w:val="0"/>
              <w:autoSpaceDE w:val="0"/>
              <w:autoSpaceDN w:val="0"/>
              <w:adjustRightInd w:val="0"/>
              <w:spacing w:after="0" w:line="240" w:lineRule="auto"/>
              <w:ind w:left="40" w:right="40"/>
              <w:jc w:val="right"/>
              <w:rPr>
                <w:rFonts w:ascii="Times New Roman" w:hAnsi="Times New Roman"/>
                <w:b/>
                <w:bCs/>
                <w:color w:val="000000"/>
                <w:sz w:val="26"/>
                <w:szCs w:val="26"/>
              </w:rPr>
            </w:pPr>
            <w:r w:rsidRPr="00584485">
              <w:rPr>
                <w:rFonts w:ascii="Times New Roman CYR" w:hAnsi="Times New Roman CYR" w:cs="Times New Roman CYR"/>
                <w:b/>
                <w:bCs/>
                <w:color w:val="000000"/>
                <w:sz w:val="26"/>
                <w:szCs w:val="26"/>
              </w:rPr>
              <w:t xml:space="preserve">№ </w:t>
            </w:r>
            <w:r w:rsidRPr="00584485">
              <w:rPr>
                <w:rFonts w:ascii="Times New Roman" w:hAnsi="Times New Roman"/>
                <w:b/>
                <w:bCs/>
                <w:color w:val="000000"/>
                <w:sz w:val="26"/>
                <w:szCs w:val="26"/>
              </w:rPr>
              <w:t>25</w:t>
            </w:r>
          </w:p>
        </w:tc>
      </w:tr>
      <w:tr w:rsidR="00584485" w:rsidRPr="00584485" w:rsidTr="005F51EA">
        <w:tc>
          <w:tcPr>
            <w:tcW w:w="2259" w:type="dxa"/>
          </w:tcPr>
          <w:p w:rsidR="00584485" w:rsidRPr="00584485" w:rsidRDefault="00584485" w:rsidP="00584485">
            <w:pPr>
              <w:keepNext/>
              <w:keepLines/>
              <w:widowControl w:val="0"/>
              <w:autoSpaceDE w:val="0"/>
              <w:autoSpaceDN w:val="0"/>
              <w:adjustRightInd w:val="0"/>
              <w:spacing w:after="0" w:line="240" w:lineRule="auto"/>
              <w:rPr>
                <w:rFonts w:ascii="Times New Roman" w:hAnsi="Times New Roman"/>
                <w:b/>
                <w:bCs/>
                <w:color w:val="000000"/>
                <w:sz w:val="26"/>
                <w:szCs w:val="26"/>
              </w:rPr>
            </w:pPr>
          </w:p>
        </w:tc>
        <w:tc>
          <w:tcPr>
            <w:tcW w:w="4680" w:type="dxa"/>
          </w:tcPr>
          <w:p w:rsidR="00584485" w:rsidRPr="00584485" w:rsidRDefault="00584485" w:rsidP="00584485">
            <w:pPr>
              <w:keepNext/>
              <w:keepLines/>
              <w:widowControl w:val="0"/>
              <w:autoSpaceDE w:val="0"/>
              <w:autoSpaceDN w:val="0"/>
              <w:adjustRightInd w:val="0"/>
              <w:spacing w:after="0" w:line="240" w:lineRule="auto"/>
              <w:jc w:val="center"/>
              <w:rPr>
                <w:rFonts w:ascii="Times New Roman" w:hAnsi="Times New Roman"/>
                <w:color w:val="000000"/>
                <w:sz w:val="26"/>
                <w:szCs w:val="26"/>
              </w:rPr>
            </w:pPr>
            <w:r w:rsidRPr="00584485">
              <w:rPr>
                <w:rFonts w:ascii="Times New Roman" w:hAnsi="Times New Roman"/>
                <w:color w:val="000000"/>
                <w:sz w:val="26"/>
                <w:szCs w:val="26"/>
              </w:rPr>
              <w:t>Великий Новгород</w:t>
            </w:r>
          </w:p>
        </w:tc>
        <w:tc>
          <w:tcPr>
            <w:tcW w:w="2430" w:type="dxa"/>
          </w:tcPr>
          <w:p w:rsidR="00584485" w:rsidRPr="00584485" w:rsidRDefault="00584485" w:rsidP="00584485">
            <w:pPr>
              <w:keepNext/>
              <w:keepLines/>
              <w:widowControl w:val="0"/>
              <w:autoSpaceDE w:val="0"/>
              <w:autoSpaceDN w:val="0"/>
              <w:adjustRightInd w:val="0"/>
              <w:spacing w:after="0" w:line="240" w:lineRule="auto"/>
              <w:rPr>
                <w:rFonts w:ascii="Times New Roman" w:hAnsi="Times New Roman"/>
                <w:color w:val="000000"/>
                <w:sz w:val="26"/>
                <w:szCs w:val="26"/>
              </w:rPr>
            </w:pPr>
          </w:p>
        </w:tc>
      </w:tr>
    </w:tbl>
    <w:p w:rsidR="00584485" w:rsidRPr="00584485" w:rsidRDefault="00584485" w:rsidP="00584485">
      <w:pPr>
        <w:widowControl w:val="0"/>
        <w:autoSpaceDE w:val="0"/>
        <w:autoSpaceDN w:val="0"/>
        <w:adjustRightInd w:val="0"/>
        <w:spacing w:after="0" w:line="240" w:lineRule="auto"/>
        <w:ind w:left="261"/>
        <w:jc w:val="center"/>
        <w:rPr>
          <w:rFonts w:ascii="Times New Roman" w:hAnsi="Times New Roman"/>
          <w:b/>
          <w:bCs/>
          <w:color w:val="000000"/>
          <w:sz w:val="26"/>
          <w:szCs w:val="26"/>
        </w:rPr>
      </w:pPr>
      <w:r w:rsidRPr="00584485">
        <w:rPr>
          <w:rFonts w:ascii="Times New Roman" w:hAnsi="Times New Roman"/>
          <w:b/>
          <w:bCs/>
          <w:color w:val="000000"/>
          <w:sz w:val="26"/>
          <w:szCs w:val="26"/>
        </w:rPr>
        <w:t>О внесении изменений в приказ Контрольно-счетной палаты Великого Новгорода от 09.06.2020 № 21</w:t>
      </w:r>
    </w:p>
    <w:p w:rsidR="00584485" w:rsidRPr="00584485" w:rsidRDefault="00584485" w:rsidP="00584485">
      <w:pPr>
        <w:widowControl w:val="0"/>
        <w:tabs>
          <w:tab w:val="left" w:pos="1418"/>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after="0" w:line="240" w:lineRule="auto"/>
        <w:ind w:left="544"/>
        <w:rPr>
          <w:rFonts w:ascii="Times New Roman" w:hAnsi="Times New Roman"/>
          <w:b/>
          <w:bCs/>
          <w:color w:val="000000"/>
          <w:sz w:val="26"/>
          <w:szCs w:val="26"/>
        </w:rPr>
      </w:pPr>
    </w:p>
    <w:p w:rsidR="00584485" w:rsidRPr="00584485" w:rsidRDefault="00584485" w:rsidP="00584485">
      <w:pPr>
        <w:widowControl w:val="0"/>
        <w:autoSpaceDE w:val="0"/>
        <w:autoSpaceDN w:val="0"/>
        <w:adjustRightInd w:val="0"/>
        <w:spacing w:after="0" w:line="360" w:lineRule="auto"/>
        <w:ind w:left="261" w:firstLine="720"/>
        <w:jc w:val="both"/>
        <w:rPr>
          <w:rFonts w:ascii="Times New Roman CYR" w:hAnsi="Times New Roman CYR" w:cs="Times New Roman CYR"/>
          <w:color w:val="000000"/>
          <w:sz w:val="26"/>
          <w:szCs w:val="26"/>
        </w:rPr>
      </w:pPr>
      <w:r w:rsidRPr="00584485">
        <w:rPr>
          <w:rFonts w:ascii="Times New Roman CYR" w:hAnsi="Times New Roman CYR" w:cs="Times New Roman CYR"/>
          <w:color w:val="000000"/>
          <w:sz w:val="26"/>
          <w:szCs w:val="26"/>
        </w:rPr>
        <w:t xml:space="preserve">В соответствии со статьей 160.1 Бюджетного кодекса Российской Федерации, постановлением Администрации Великого Новгорода от  29.08.2023 № 4209 "Об утверждении Порядка осуществления органами местного самоуправления Великого Новгорода и находящимися в их ведении казенными учреждениями бюджетных полномочий главных администраторов (администраторов) доходов бюджета Великого Новгорода"  </w:t>
      </w:r>
      <w:r w:rsidRPr="00584485">
        <w:rPr>
          <w:rFonts w:ascii="Times New Roman CYR" w:hAnsi="Times New Roman CYR" w:cs="Times New Roman CYR"/>
          <w:b/>
          <w:bCs/>
          <w:color w:val="000000"/>
          <w:sz w:val="26"/>
          <w:szCs w:val="26"/>
        </w:rPr>
        <w:t>приказываю</w:t>
      </w:r>
      <w:r w:rsidRPr="00584485">
        <w:rPr>
          <w:rFonts w:ascii="Times New Roman CYR" w:hAnsi="Times New Roman CYR" w:cs="Times New Roman CYR"/>
          <w:color w:val="000000"/>
          <w:sz w:val="26"/>
          <w:szCs w:val="26"/>
        </w:rPr>
        <w:t>:</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CYR" w:hAnsi="Times New Roman CYR" w:cs="Times New Roman CYR"/>
          <w:color w:val="000000"/>
          <w:sz w:val="26"/>
          <w:szCs w:val="26"/>
        </w:rPr>
      </w:pPr>
      <w:r w:rsidRPr="00584485">
        <w:rPr>
          <w:rFonts w:ascii="Times New Roman CYR" w:hAnsi="Times New Roman CYR" w:cs="Times New Roman CYR"/>
          <w:color w:val="000000"/>
          <w:sz w:val="26"/>
          <w:szCs w:val="26"/>
        </w:rPr>
        <w:t xml:space="preserve">1. Внести в </w:t>
      </w:r>
      <w:r w:rsidRPr="00584485">
        <w:rPr>
          <w:rFonts w:ascii="Times New Roman" w:hAnsi="Times New Roman"/>
          <w:color w:val="000000"/>
          <w:sz w:val="26"/>
          <w:szCs w:val="26"/>
        </w:rPr>
        <w:t>приказ Контрольно-счетной палаты Великого Новгорода от 09.06.2020 № 21 "Об исполнении полномочий главного администратора доходов бюджета Великого Новгорода" (в редакции приказа Контрольно-счетной палаты Великого Новгорода от 31.03.2022 № 9)</w:t>
      </w:r>
      <w:r w:rsidRPr="00584485">
        <w:rPr>
          <w:rFonts w:ascii="Times New Roman CYR" w:hAnsi="Times New Roman CYR" w:cs="Times New Roman CYR"/>
          <w:color w:val="000000"/>
          <w:sz w:val="26"/>
          <w:szCs w:val="26"/>
        </w:rPr>
        <w:t xml:space="preserve"> следующие изменения:</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CYR" w:hAnsi="Times New Roman CYR" w:cs="Times New Roman CYR"/>
          <w:color w:val="000000"/>
          <w:sz w:val="26"/>
          <w:szCs w:val="26"/>
        </w:rPr>
      </w:pPr>
      <w:r w:rsidRPr="00584485">
        <w:rPr>
          <w:rFonts w:ascii="Times New Roman CYR" w:hAnsi="Times New Roman CYR" w:cs="Times New Roman CYR"/>
          <w:color w:val="000000"/>
          <w:sz w:val="26"/>
          <w:szCs w:val="26"/>
        </w:rPr>
        <w:t>1.1. Исключить в преамбуле слова "</w:t>
      </w:r>
      <w:hyperlink r:id="rId6" w:history="1">
        <w:r w:rsidRPr="00584485">
          <w:rPr>
            <w:rFonts w:ascii="Times New Roman CYR" w:hAnsi="Times New Roman CYR" w:cs="Times New Roman CYR"/>
            <w:color w:val="000000"/>
            <w:sz w:val="26"/>
            <w:szCs w:val="26"/>
          </w:rPr>
          <w:t>постановлением</w:t>
        </w:r>
      </w:hyperlink>
      <w:r w:rsidRPr="00584485">
        <w:rPr>
          <w:rFonts w:ascii="Times New Roman CYR" w:hAnsi="Times New Roman CYR" w:cs="Times New Roman CYR"/>
          <w:color w:val="000000"/>
          <w:sz w:val="26"/>
          <w:szCs w:val="26"/>
        </w:rPr>
        <w:t xml:space="preserve">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1.2. Дополнить:</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1.2.1. Пунктом 1.1  следующего содержания:</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 xml:space="preserve">"1.1. Утвердить прилагаемый Регламент реализации Контрольно-счетной палатой Великого </w:t>
      </w:r>
      <w:proofErr w:type="gramStart"/>
      <w:r w:rsidRPr="00584485">
        <w:rPr>
          <w:rFonts w:ascii="Times New Roman" w:hAnsi="Times New Roman"/>
          <w:color w:val="000000"/>
          <w:sz w:val="26"/>
          <w:szCs w:val="26"/>
        </w:rPr>
        <w:t xml:space="preserve">Новгорода полномочий администратора доходов бюджета </w:t>
      </w:r>
      <w:r w:rsidRPr="00584485">
        <w:rPr>
          <w:rFonts w:ascii="Times New Roman" w:hAnsi="Times New Roman"/>
          <w:color w:val="000000"/>
          <w:sz w:val="26"/>
          <w:szCs w:val="26"/>
        </w:rPr>
        <w:lastRenderedPageBreak/>
        <w:t>Великого Новгорода</w:t>
      </w:r>
      <w:proofErr w:type="gramEnd"/>
      <w:r w:rsidRPr="00584485">
        <w:rPr>
          <w:rFonts w:ascii="Times New Roman" w:hAnsi="Times New Roman"/>
          <w:color w:val="000000"/>
          <w:sz w:val="26"/>
          <w:szCs w:val="26"/>
        </w:rPr>
        <w:t xml:space="preserve"> по взысканию дебиторской задолженности по платежам в бюджет, пеням и штрафам по ним.";</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 xml:space="preserve">1.2.2. Регламентом реализации Контрольно-счетной палатой Великого </w:t>
      </w:r>
      <w:proofErr w:type="gramStart"/>
      <w:r w:rsidRPr="00584485">
        <w:rPr>
          <w:rFonts w:ascii="Times New Roman" w:hAnsi="Times New Roman"/>
          <w:color w:val="000000"/>
          <w:sz w:val="26"/>
          <w:szCs w:val="26"/>
        </w:rPr>
        <w:t>Новгорода полномочий администратора доходов бюджета Великого Новгорода</w:t>
      </w:r>
      <w:proofErr w:type="gramEnd"/>
      <w:r w:rsidRPr="00584485">
        <w:rPr>
          <w:rFonts w:ascii="Times New Roman" w:hAnsi="Times New Roman"/>
          <w:color w:val="000000"/>
          <w:sz w:val="26"/>
          <w:szCs w:val="26"/>
        </w:rPr>
        <w:t xml:space="preserve"> по взысканию дебиторской задолженности по платежам в бюджет, пеням и штрафам по ним  следующего содержания:</w:t>
      </w:r>
    </w:p>
    <w:p w:rsidR="00584485" w:rsidRPr="00584485" w:rsidRDefault="00584485" w:rsidP="00584485">
      <w:pPr>
        <w:widowControl w:val="0"/>
        <w:autoSpaceDE w:val="0"/>
        <w:autoSpaceDN w:val="0"/>
        <w:adjustRightInd w:val="0"/>
        <w:spacing w:after="0" w:line="360" w:lineRule="auto"/>
        <w:ind w:left="261" w:firstLine="720"/>
        <w:jc w:val="right"/>
        <w:rPr>
          <w:rFonts w:ascii="Times New Roman" w:hAnsi="Times New Roman"/>
          <w:color w:val="000000"/>
          <w:sz w:val="26"/>
          <w:szCs w:val="26"/>
        </w:rPr>
      </w:pPr>
      <w:r w:rsidRPr="00584485">
        <w:rPr>
          <w:rFonts w:ascii="Times New Roman" w:hAnsi="Times New Roman"/>
          <w:color w:val="000000"/>
          <w:sz w:val="26"/>
          <w:szCs w:val="26"/>
        </w:rPr>
        <w:t xml:space="preserve">"Утвержден </w:t>
      </w:r>
    </w:p>
    <w:p w:rsidR="00584485" w:rsidRPr="00584485" w:rsidRDefault="00584485" w:rsidP="00584485">
      <w:pPr>
        <w:widowControl w:val="0"/>
        <w:autoSpaceDE w:val="0"/>
        <w:autoSpaceDN w:val="0"/>
        <w:adjustRightInd w:val="0"/>
        <w:spacing w:after="0" w:line="360" w:lineRule="auto"/>
        <w:ind w:left="261" w:firstLine="720"/>
        <w:jc w:val="right"/>
        <w:rPr>
          <w:rFonts w:ascii="Times New Roman" w:hAnsi="Times New Roman"/>
          <w:color w:val="000000"/>
          <w:sz w:val="26"/>
          <w:szCs w:val="26"/>
        </w:rPr>
      </w:pPr>
      <w:r w:rsidRPr="00584485">
        <w:rPr>
          <w:rFonts w:ascii="Times New Roman" w:hAnsi="Times New Roman"/>
          <w:color w:val="000000"/>
          <w:sz w:val="26"/>
          <w:szCs w:val="26"/>
        </w:rPr>
        <w:t xml:space="preserve">приказом Контрольно-счетной палаты </w:t>
      </w:r>
    </w:p>
    <w:p w:rsidR="00584485" w:rsidRPr="00584485" w:rsidRDefault="00584485" w:rsidP="00584485">
      <w:pPr>
        <w:widowControl w:val="0"/>
        <w:autoSpaceDE w:val="0"/>
        <w:autoSpaceDN w:val="0"/>
        <w:adjustRightInd w:val="0"/>
        <w:spacing w:after="0" w:line="360" w:lineRule="auto"/>
        <w:ind w:left="261" w:firstLine="720"/>
        <w:jc w:val="right"/>
        <w:rPr>
          <w:rFonts w:ascii="Times New Roman" w:hAnsi="Times New Roman"/>
          <w:color w:val="000000"/>
          <w:sz w:val="26"/>
          <w:szCs w:val="26"/>
        </w:rPr>
      </w:pPr>
      <w:r w:rsidRPr="00584485">
        <w:rPr>
          <w:rFonts w:ascii="Times New Roman" w:hAnsi="Times New Roman"/>
          <w:color w:val="000000"/>
          <w:sz w:val="26"/>
          <w:szCs w:val="26"/>
        </w:rPr>
        <w:t>Великого Новгорода от 09.06.2020 № 21</w:t>
      </w:r>
    </w:p>
    <w:p w:rsidR="00584485" w:rsidRPr="00584485" w:rsidRDefault="00584485" w:rsidP="00584485">
      <w:pPr>
        <w:widowControl w:val="0"/>
        <w:autoSpaceDE w:val="0"/>
        <w:autoSpaceDN w:val="0"/>
        <w:adjustRightInd w:val="0"/>
        <w:spacing w:after="0" w:line="360" w:lineRule="auto"/>
        <w:ind w:left="261" w:firstLine="720"/>
        <w:jc w:val="right"/>
        <w:rPr>
          <w:rFonts w:ascii="Times New Roman" w:hAnsi="Times New Roman"/>
          <w:color w:val="000000"/>
          <w:sz w:val="26"/>
          <w:szCs w:val="26"/>
        </w:rPr>
      </w:pPr>
      <w:proofErr w:type="gramStart"/>
      <w:r w:rsidRPr="00584485">
        <w:rPr>
          <w:rFonts w:ascii="Times New Roman" w:hAnsi="Times New Roman"/>
          <w:color w:val="000000"/>
          <w:sz w:val="26"/>
          <w:szCs w:val="26"/>
        </w:rPr>
        <w:t>(в редакции приказа Контрольно-счетной палаты Великого Новгорода</w:t>
      </w:r>
      <w:proofErr w:type="gramEnd"/>
    </w:p>
    <w:p w:rsidR="00584485" w:rsidRPr="00584485" w:rsidRDefault="00584485" w:rsidP="00584485">
      <w:pPr>
        <w:widowControl w:val="0"/>
        <w:autoSpaceDE w:val="0"/>
        <w:autoSpaceDN w:val="0"/>
        <w:adjustRightInd w:val="0"/>
        <w:spacing w:after="0" w:line="360" w:lineRule="auto"/>
        <w:ind w:left="261" w:firstLine="720"/>
        <w:jc w:val="right"/>
        <w:rPr>
          <w:rFonts w:ascii="Times New Roman" w:hAnsi="Times New Roman"/>
          <w:color w:val="000000"/>
          <w:sz w:val="26"/>
          <w:szCs w:val="26"/>
        </w:rPr>
      </w:pPr>
      <w:r w:rsidRPr="00584485">
        <w:rPr>
          <w:rFonts w:ascii="Times New Roman" w:hAnsi="Times New Roman"/>
          <w:color w:val="000000"/>
          <w:sz w:val="26"/>
          <w:szCs w:val="26"/>
        </w:rPr>
        <w:t xml:space="preserve"> от 31.10.2023 № 25)</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p>
    <w:p w:rsidR="00584485" w:rsidRPr="00584485" w:rsidRDefault="00584485" w:rsidP="00584485">
      <w:pPr>
        <w:widowControl w:val="0"/>
        <w:autoSpaceDE w:val="0"/>
        <w:autoSpaceDN w:val="0"/>
        <w:adjustRightInd w:val="0"/>
        <w:spacing w:after="0" w:line="360" w:lineRule="auto"/>
        <w:ind w:left="261" w:firstLine="360"/>
        <w:jc w:val="center"/>
        <w:rPr>
          <w:rFonts w:ascii="Times New Roman" w:hAnsi="Times New Roman"/>
          <w:b/>
          <w:bCs/>
          <w:color w:val="000000"/>
          <w:sz w:val="26"/>
          <w:szCs w:val="26"/>
        </w:rPr>
      </w:pPr>
      <w:r w:rsidRPr="00584485">
        <w:rPr>
          <w:rFonts w:ascii="Times New Roman" w:hAnsi="Times New Roman"/>
          <w:b/>
          <w:bCs/>
          <w:color w:val="000000"/>
          <w:sz w:val="26"/>
          <w:szCs w:val="26"/>
        </w:rPr>
        <w:t xml:space="preserve">Регламент </w:t>
      </w:r>
    </w:p>
    <w:p w:rsidR="00584485" w:rsidRPr="00584485" w:rsidRDefault="00584485" w:rsidP="00584485">
      <w:pPr>
        <w:widowControl w:val="0"/>
        <w:autoSpaceDE w:val="0"/>
        <w:autoSpaceDN w:val="0"/>
        <w:adjustRightInd w:val="0"/>
        <w:spacing w:after="0" w:line="360" w:lineRule="auto"/>
        <w:ind w:left="261" w:firstLine="360"/>
        <w:jc w:val="center"/>
        <w:rPr>
          <w:rFonts w:ascii="Times New Roman" w:hAnsi="Times New Roman"/>
          <w:b/>
          <w:bCs/>
          <w:color w:val="000000"/>
          <w:sz w:val="26"/>
          <w:szCs w:val="26"/>
        </w:rPr>
      </w:pPr>
      <w:r w:rsidRPr="00584485">
        <w:rPr>
          <w:rFonts w:ascii="Times New Roman" w:hAnsi="Times New Roman"/>
          <w:b/>
          <w:bCs/>
          <w:color w:val="000000"/>
          <w:sz w:val="26"/>
          <w:szCs w:val="26"/>
        </w:rPr>
        <w:t xml:space="preserve">реализации Контрольно-счетной палатой  Великого </w:t>
      </w:r>
      <w:proofErr w:type="gramStart"/>
      <w:r w:rsidRPr="00584485">
        <w:rPr>
          <w:rFonts w:ascii="Times New Roman" w:hAnsi="Times New Roman"/>
          <w:b/>
          <w:bCs/>
          <w:color w:val="000000"/>
          <w:sz w:val="26"/>
          <w:szCs w:val="26"/>
        </w:rPr>
        <w:t>Новгорода полномочий администратора доходов бюджета Великого Новгорода</w:t>
      </w:r>
      <w:proofErr w:type="gramEnd"/>
      <w:r w:rsidRPr="00584485">
        <w:rPr>
          <w:rFonts w:ascii="Times New Roman" w:hAnsi="Times New Roman"/>
          <w:b/>
          <w:bCs/>
          <w:color w:val="000000"/>
          <w:sz w:val="26"/>
          <w:szCs w:val="26"/>
        </w:rPr>
        <w:t xml:space="preserve"> по взысканию дебиторской задолженности по платежам в бюджет, пеням и штрафам по ним</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b/>
          <w:bCs/>
          <w:color w:val="000000"/>
          <w:sz w:val="26"/>
          <w:szCs w:val="26"/>
        </w:rPr>
      </w:pP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 xml:space="preserve">1. </w:t>
      </w:r>
      <w:proofErr w:type="gramStart"/>
      <w:r w:rsidRPr="00584485">
        <w:rPr>
          <w:rFonts w:ascii="Times New Roman" w:hAnsi="Times New Roman"/>
          <w:color w:val="000000"/>
          <w:sz w:val="26"/>
          <w:szCs w:val="26"/>
        </w:rPr>
        <w:t xml:space="preserve">Настоящий Регламент реализации Контрольно-счетной палатой  Великого Новгорода полномочий администратора доходов бюджета Великого Новгорода по взысканию дебиторской задолженности по платежам в бюджет Великого Новгорода, пеням и штрафам по ним (далее – Регламент) разработан во исполнение Порядка </w:t>
      </w:r>
      <w:r w:rsidRPr="00584485">
        <w:rPr>
          <w:rFonts w:ascii="Times New Roman CYR" w:hAnsi="Times New Roman CYR" w:cs="Times New Roman CYR"/>
          <w:color w:val="000000"/>
          <w:sz w:val="26"/>
          <w:szCs w:val="26"/>
        </w:rPr>
        <w:t>осуществления органами местного самоуправления Великого Новгорода и находящимися в их ведении казенными учреждениями бюджетных полномочий главных администраторов (администраторов) доходов бюджета Великого Новгорода"</w:t>
      </w:r>
      <w:r w:rsidRPr="00584485">
        <w:rPr>
          <w:rFonts w:ascii="Times New Roman" w:hAnsi="Times New Roman"/>
          <w:color w:val="000000"/>
          <w:sz w:val="26"/>
          <w:szCs w:val="26"/>
        </w:rPr>
        <w:t>, утвержденного постановлением Администрации Великого</w:t>
      </w:r>
      <w:proofErr w:type="gramEnd"/>
      <w:r w:rsidRPr="00584485">
        <w:rPr>
          <w:rFonts w:ascii="Times New Roman" w:hAnsi="Times New Roman"/>
          <w:color w:val="000000"/>
          <w:sz w:val="26"/>
          <w:szCs w:val="26"/>
        </w:rPr>
        <w:t xml:space="preserve"> Новгорода </w:t>
      </w:r>
      <w:r w:rsidRPr="00584485">
        <w:rPr>
          <w:rFonts w:ascii="Times New Roman CYR" w:hAnsi="Times New Roman CYR" w:cs="Times New Roman CYR"/>
          <w:color w:val="000000"/>
          <w:sz w:val="26"/>
          <w:szCs w:val="26"/>
        </w:rPr>
        <w:t>от  29.08.2023 № 4209</w:t>
      </w:r>
      <w:r w:rsidRPr="00584485">
        <w:rPr>
          <w:rFonts w:ascii="Times New Roman" w:hAnsi="Times New Roman"/>
          <w:color w:val="000000"/>
          <w:sz w:val="26"/>
          <w:szCs w:val="26"/>
        </w:rPr>
        <w:t xml:space="preserve">, в соответствии  с Общими требованиями к регламенту </w:t>
      </w:r>
      <w:proofErr w:type="gramStart"/>
      <w:r w:rsidRPr="00584485">
        <w:rPr>
          <w:rFonts w:ascii="Times New Roman" w:hAnsi="Times New Roman"/>
          <w:color w:val="000000"/>
          <w:sz w:val="26"/>
          <w:szCs w:val="26"/>
        </w:rPr>
        <w:t>реализации полномочий администратора доходов бюджета</w:t>
      </w:r>
      <w:proofErr w:type="gramEnd"/>
      <w:r w:rsidRPr="00584485">
        <w:rPr>
          <w:rFonts w:ascii="Times New Roman" w:hAnsi="Times New Roman"/>
          <w:color w:val="000000"/>
          <w:sz w:val="26"/>
          <w:szCs w:val="26"/>
        </w:rPr>
        <w:t xml:space="preserve"> по взысканию дебиторской задолженности по платежам в бюджет, пеням и штрафам по ним, утвержденными приказом Минфина России от 18.11.2022 № 172н,   в целях </w:t>
      </w:r>
      <w:r w:rsidRPr="00584485">
        <w:rPr>
          <w:rFonts w:ascii="Times New Roman" w:hAnsi="Times New Roman"/>
          <w:color w:val="000000"/>
          <w:sz w:val="26"/>
          <w:szCs w:val="26"/>
        </w:rPr>
        <w:lastRenderedPageBreak/>
        <w:t>реализации комплекса мер, направленных на улучшение качества администрирования доходов бюджета Великого Новгорода.</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 xml:space="preserve">2. </w:t>
      </w:r>
      <w:proofErr w:type="gramStart"/>
      <w:r w:rsidRPr="00584485">
        <w:rPr>
          <w:rFonts w:ascii="Times New Roman" w:hAnsi="Times New Roman"/>
          <w:color w:val="000000"/>
          <w:sz w:val="26"/>
          <w:szCs w:val="26"/>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при наличии соответствующих оснований обеспечиваются руководителем мероприятия, по результатам которого реализуются меры, направленные на взыскание дебиторской задолженности по доходам в  бюджет Великого Новгорода,   уполномоченным председателем Контрольно-счетной палаты Великого Новгорода должностным лицом  (далее – ответственное должностное лицо) и  включают в себя:</w:t>
      </w:r>
      <w:proofErr w:type="gramEnd"/>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 xml:space="preserve">а) </w:t>
      </w:r>
      <w:proofErr w:type="gramStart"/>
      <w:r w:rsidRPr="00584485">
        <w:rPr>
          <w:rFonts w:ascii="Times New Roman" w:hAnsi="Times New Roman"/>
          <w:color w:val="000000"/>
          <w:sz w:val="26"/>
          <w:szCs w:val="26"/>
        </w:rPr>
        <w:t>контроль за</w:t>
      </w:r>
      <w:proofErr w:type="gramEnd"/>
      <w:r w:rsidRPr="00584485">
        <w:rPr>
          <w:rFonts w:ascii="Times New Roman" w:hAnsi="Times New Roman"/>
          <w:color w:val="000000"/>
          <w:sz w:val="26"/>
          <w:szCs w:val="26"/>
        </w:rPr>
        <w:t xml:space="preserve"> правильностью исчисления, полнотой и своевременностью осуществления платежей в бюджет Великого Новгорода, пеням и штрафам по ним, по закрепленным за Контрольно-счетной палатой Великого Новгорода как за администратором доходов источникам доходов бюджета Великого Новгорода, в том числе:</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за фактическим зачислением платежей в бюджет Великого Новгорода в размерах и в сроки, установленные законодательством Российской Федерации, договором (муниципальным контрактом, соглашением) – осуществляется по мере предоставления Управлением Федерального казначейства по Новгородской области выписки из лицевого счета администратора доходов бюджета;</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proofErr w:type="gramStart"/>
      <w:r w:rsidRPr="00584485">
        <w:rPr>
          <w:rFonts w:ascii="Times New Roman" w:hAnsi="Times New Roman"/>
          <w:color w:val="000000"/>
          <w:sz w:val="26"/>
          <w:szCs w:val="26"/>
        </w:rPr>
        <w:t xml:space="preserve">за погашением (квитированием)  начислений соответствующими платежами, являющимися источниками формирования доходов бюджета Великого Новгорода, в Государственной информационной системе о государственных и муниципальных платежах, предусмотренной </w:t>
      </w:r>
      <w:hyperlink r:id="rId7" w:history="1">
        <w:r w:rsidRPr="00584485">
          <w:rPr>
            <w:rFonts w:ascii="Times New Roman" w:hAnsi="Times New Roman"/>
            <w:color w:val="000000"/>
            <w:sz w:val="26"/>
            <w:szCs w:val="26"/>
          </w:rPr>
          <w:t>статьей 21.3</w:t>
        </w:r>
      </w:hyperlink>
      <w:r w:rsidRPr="00584485">
        <w:rPr>
          <w:rFonts w:ascii="Times New Roman" w:hAnsi="Times New Roman"/>
          <w:color w:val="000000"/>
          <w:sz w:val="26"/>
          <w:szCs w:val="26"/>
        </w:rPr>
        <w:t xml:space="preserve">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584485">
        <w:rPr>
          <w:rFonts w:ascii="Times New Roman" w:hAnsi="Times New Roman"/>
          <w:color w:val="000000"/>
          <w:sz w:val="26"/>
          <w:szCs w:val="26"/>
        </w:rPr>
        <w:t xml:space="preserve">, включая подлежащую уплате сумму, не размещается в ГИС ГМП, </w:t>
      </w:r>
      <w:hyperlink r:id="rId8" w:history="1">
        <w:r w:rsidRPr="00584485">
          <w:rPr>
            <w:rFonts w:ascii="Times New Roman" w:hAnsi="Times New Roman"/>
            <w:color w:val="000000"/>
            <w:sz w:val="26"/>
            <w:szCs w:val="26"/>
          </w:rPr>
          <w:t>перечень</w:t>
        </w:r>
      </w:hyperlink>
      <w:r w:rsidRPr="00584485">
        <w:rPr>
          <w:rFonts w:ascii="Times New Roman" w:hAnsi="Times New Roman"/>
          <w:color w:val="000000"/>
          <w:sz w:val="26"/>
          <w:szCs w:val="26"/>
        </w:rPr>
        <w:t xml:space="preserve"> которых утвержден в установленном порядке в соответствии со статьей 165 Бюджетного кодекса Российской Федерации;</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proofErr w:type="gramStart"/>
      <w:r w:rsidRPr="00584485">
        <w:rPr>
          <w:rFonts w:ascii="Times New Roman" w:hAnsi="Times New Roman"/>
          <w:color w:val="000000"/>
          <w:sz w:val="26"/>
          <w:szCs w:val="26"/>
        </w:rPr>
        <w:lastRenderedPageBreak/>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Великого Новгорода, а также за начислением процентов за предоставленную отсрочку или рассрочку и пени (штрафы) за просрочку уплаты платежей в бюджет Великого Новгорода в порядке и случаях, предусмотренных законодательством Российской Федерации;</w:t>
      </w:r>
      <w:proofErr w:type="gramEnd"/>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за своевременным начислением неустойки (штрафов, пени);</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и своевременным их отражением в бюджетном учете;</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б) проведение  не реже одного раза в год инвентаризации расчетов с должниками, включая сверку данных по доходам в бюджет Великого Новгорода на основании информации о непогашенных начислениях, содержащейся в ГИС ГМП,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в)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наличия сведений о взыскании с должника денежных сре</w:t>
      </w:r>
      <w:proofErr w:type="gramStart"/>
      <w:r w:rsidRPr="00584485">
        <w:rPr>
          <w:rFonts w:ascii="Times New Roman" w:hAnsi="Times New Roman"/>
          <w:color w:val="000000"/>
          <w:sz w:val="26"/>
          <w:szCs w:val="26"/>
        </w:rPr>
        <w:t>дств в р</w:t>
      </w:r>
      <w:proofErr w:type="gramEnd"/>
      <w:r w:rsidRPr="00584485">
        <w:rPr>
          <w:rFonts w:ascii="Times New Roman" w:hAnsi="Times New Roman"/>
          <w:color w:val="000000"/>
          <w:sz w:val="26"/>
          <w:szCs w:val="26"/>
        </w:rPr>
        <w:t>амках исполнительного производства;</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наличия сведений о возбуждении в отношении должника дела о банкротстве – в случае возникновения процедур банкротства должника по дебиторской задолженности по доходам;</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г)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по решению председателя Контрольно-счетной палаты Великого Новгорода.</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lastRenderedPageBreak/>
        <w:t>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Великого Новгорода (пеней, штрафов) до начала работы по их принудительному взысканию) при наличии соответствующих оснований включают в себя:</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направление претензии должнику о погашении образовавшейся задолженности в досудебном порядке в установленный законом или договором (муниципальным контрактом, соглашением)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(муниципальным контрактом, соглашением);</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 xml:space="preserve">направление в случае </w:t>
      </w:r>
      <w:proofErr w:type="gramStart"/>
      <w:r w:rsidRPr="00584485">
        <w:rPr>
          <w:rFonts w:ascii="Times New Roman" w:hAnsi="Times New Roman"/>
          <w:color w:val="000000"/>
          <w:sz w:val="26"/>
          <w:szCs w:val="26"/>
        </w:rPr>
        <w:t>возникновения процедуры банкротства должника требований</w:t>
      </w:r>
      <w:proofErr w:type="gramEnd"/>
      <w:r w:rsidRPr="00584485">
        <w:rPr>
          <w:rFonts w:ascii="Times New Roman" w:hAnsi="Times New Roman"/>
          <w:color w:val="000000"/>
          <w:sz w:val="26"/>
          <w:szCs w:val="26"/>
        </w:rPr>
        <w:t xml:space="preserve"> по денежным обязательствам в порядке, сроки и случаях, предусмотренных законодательством Российской Федерации о банкротстве.</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 xml:space="preserve">4.  </w:t>
      </w:r>
      <w:proofErr w:type="gramStart"/>
      <w:r w:rsidRPr="00584485">
        <w:rPr>
          <w:rFonts w:ascii="Times New Roman" w:hAnsi="Times New Roman"/>
          <w:color w:val="000000"/>
          <w:sz w:val="26"/>
          <w:szCs w:val="26"/>
        </w:rPr>
        <w:t>Ответственное должностное лицо  не позднее 30 календарных дней с даты образования просроченной дебиторской задолженности обеспечивает направление должнику требования (претензии)  о ее погашении в установленный срок (не менее 30 календарных дней со дня направления требования (претензии), если иной срок не установлен договором (муниципальным контрактом, соглашением) или действующим законодательством) со дня его получения.</w:t>
      </w:r>
      <w:proofErr w:type="gramEnd"/>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 xml:space="preserve">5. Требование (претензия)  составляется  в письменной форме в 2-х </w:t>
      </w:r>
      <w:r w:rsidRPr="00584485">
        <w:rPr>
          <w:rFonts w:ascii="Times New Roman" w:hAnsi="Times New Roman"/>
          <w:color w:val="000000"/>
          <w:sz w:val="26"/>
          <w:szCs w:val="26"/>
        </w:rPr>
        <w:lastRenderedPageBreak/>
        <w:t xml:space="preserve">экземплярах: первый экземпляр  направляется  должнику,  второй экземпляр хранится в Контрольно-счетной палате Великого Новгорода. </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Требование (претензия) и прилагаемые к нему документы направляются способом, позволяющим подтвердить факт получения.</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6. Требование (претензия) содержит:</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 xml:space="preserve">а) дату и место  составления; </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б)  полное наименование (фамилия, имя и отчество (при наличии), адрес места нахождения (места жительства) лица – должника;</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в) наименование и реквизиты документа, являющегося основанием для начисления суммы, подлежащей уплате должником;</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proofErr w:type="gramStart"/>
      <w:r w:rsidRPr="00584485">
        <w:rPr>
          <w:rFonts w:ascii="Times New Roman" w:hAnsi="Times New Roman"/>
          <w:color w:val="000000"/>
          <w:sz w:val="26"/>
          <w:szCs w:val="26"/>
        </w:rPr>
        <w:t>г) расчет суммы задолженности: основного долга и пеней, неустойки, штрафа, предусмотренных договором (муниципальным контрактом, соглашением) и (или) законодательством Российской Федерации;</w:t>
      </w:r>
      <w:proofErr w:type="gramEnd"/>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д) предложение оплатить просроченную дебиторскую задолженность в добровольном порядке в срок, установленный требованием (претензией);</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е) реквизиты для перечисления просроченной дебиторской задолженности;</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 xml:space="preserve">ж) ФИО исполнителя, подготовившего требование (претензию), контактный телефон. </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7. Требование (претензия) подписывается председателем Контрольно-счетной палаты Великого Новгорода, а в его отсутствие -  уполномоченным лицом.</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8. При добровольном исполнении обязатель</w:t>
      </w:r>
      <w:proofErr w:type="gramStart"/>
      <w:r w:rsidRPr="00584485">
        <w:rPr>
          <w:rFonts w:ascii="Times New Roman" w:hAnsi="Times New Roman"/>
          <w:color w:val="000000"/>
          <w:sz w:val="26"/>
          <w:szCs w:val="26"/>
        </w:rPr>
        <w:t>ств в ср</w:t>
      </w:r>
      <w:proofErr w:type="gramEnd"/>
      <w:r w:rsidRPr="00584485">
        <w:rPr>
          <w:rFonts w:ascii="Times New Roman" w:hAnsi="Times New Roman"/>
          <w:color w:val="000000"/>
          <w:sz w:val="26"/>
          <w:szCs w:val="26"/>
        </w:rPr>
        <w:t>ок, указанный в требовании (претензии), претензионная работа в отношении должника прекращается.</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9. В случае если направление требования (претензии) не предусмотрено условиями договора (муниципального контракта, соглашения) или в соответствии с требованиями  законодательства предъявление претензии не является обязательным, по истечении 30 календарных дней со дня образования просроченной дебиторской задолженности она подлежит взысканию в судебном порядке.</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 xml:space="preserve">10. В случае непогашения должником в полном объеме просроченной </w:t>
      </w:r>
      <w:r w:rsidRPr="00584485">
        <w:rPr>
          <w:rFonts w:ascii="Times New Roman" w:hAnsi="Times New Roman"/>
          <w:color w:val="000000"/>
          <w:sz w:val="26"/>
          <w:szCs w:val="26"/>
        </w:rPr>
        <w:lastRenderedPageBreak/>
        <w:t>дебиторской задолженности по истечении установленного в требовании (претензии) срока, дебиторская задолженность подлежит взысканию в судебном порядке.</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11. Взыскание просроченной дебиторской задолженности в судебном порядке осуществляется в сроки  и в порядке, установленном действующим законодательством Российской Федерации.</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12.  Мероприятия по принудительному взысканию дебиторской  задолженности по доходам обеспечиваются при наличии соответствующих оснований ответственным должностным лицом и  включают в себя:</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 xml:space="preserve">подготовку  и направление в течение 60 календарных дней со дня получения информации об отсутствии добровольного погашения задолженности в срок, установленный в требовании (претензии), искового заявления о взыскании просроченной дебиторской задолженности в суд; </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направление исполнительных документов на исполнение в случаях и порядке, установленных законодательством Российской Федерации, в течение 10  календарных дней со дня поступления в Контрольно-счетную палату Великого Новгорода исполнительного документа;</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 xml:space="preserve">иные мероприятия, проводимые по решению председателя Контрольно-счетной палаты Великого Новгорода в целях осуществления принудительного взыскания дебиторской задолженности по доходам (при наличии).  </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 xml:space="preserve">13. Материалы </w:t>
      </w:r>
      <w:proofErr w:type="spellStart"/>
      <w:r w:rsidRPr="00584485">
        <w:rPr>
          <w:rFonts w:ascii="Times New Roman" w:hAnsi="Times New Roman"/>
          <w:color w:val="000000"/>
          <w:sz w:val="26"/>
          <w:szCs w:val="26"/>
        </w:rPr>
        <w:t>претензионно</w:t>
      </w:r>
      <w:proofErr w:type="spellEnd"/>
      <w:r w:rsidRPr="00584485">
        <w:rPr>
          <w:rFonts w:ascii="Times New Roman" w:hAnsi="Times New Roman"/>
          <w:color w:val="000000"/>
          <w:sz w:val="26"/>
          <w:szCs w:val="26"/>
        </w:rPr>
        <w:t>-исковой работы, иные материалы  по взысканию задолженности хранятся в деле по проведению соответствующего мероприятия.</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 xml:space="preserve">14.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  обеспечиваются при наличии </w:t>
      </w:r>
      <w:r w:rsidRPr="00584485">
        <w:rPr>
          <w:rFonts w:ascii="Times New Roman" w:hAnsi="Times New Roman"/>
          <w:color w:val="000000"/>
          <w:sz w:val="26"/>
          <w:szCs w:val="26"/>
        </w:rPr>
        <w:lastRenderedPageBreak/>
        <w:t>соответствующих оснований ответственным должностным лицом:</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в случае поступления денежных средств на лицевой счет Контрольно-счетной палаты Великого Новгорода - по мере предоставления Управлением Федерального казначейства по Новгородской области выписки из лицевого счета администратора доходов;</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в случае получения от Федеральной службы судебных приставов информации о возобновлении исполнительного производства.</w:t>
      </w:r>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15. Решение о реализации соответствующего мероприятия принимается председателем Контрольно-счетной палаты Великого Новгорода по предложению ответственного должностного лица</w:t>
      </w:r>
      <w:proofErr w:type="gramStart"/>
      <w:r w:rsidRPr="00584485">
        <w:rPr>
          <w:rFonts w:ascii="Times New Roman" w:hAnsi="Times New Roman"/>
          <w:color w:val="000000"/>
          <w:sz w:val="26"/>
          <w:szCs w:val="26"/>
        </w:rPr>
        <w:t>.".</w:t>
      </w:r>
      <w:proofErr w:type="gramEnd"/>
    </w:p>
    <w:p w:rsidR="00584485" w:rsidRPr="00584485" w:rsidRDefault="00584485" w:rsidP="00584485">
      <w:pPr>
        <w:widowControl w:val="0"/>
        <w:autoSpaceDE w:val="0"/>
        <w:autoSpaceDN w:val="0"/>
        <w:adjustRightInd w:val="0"/>
        <w:spacing w:after="0" w:line="360" w:lineRule="auto"/>
        <w:ind w:left="261" w:firstLine="720"/>
        <w:jc w:val="both"/>
        <w:rPr>
          <w:rFonts w:ascii="Times New Roman" w:hAnsi="Times New Roman"/>
          <w:color w:val="000000"/>
          <w:sz w:val="26"/>
          <w:szCs w:val="26"/>
        </w:rPr>
      </w:pPr>
      <w:r w:rsidRPr="00584485">
        <w:rPr>
          <w:rFonts w:ascii="Times New Roman" w:hAnsi="Times New Roman"/>
          <w:color w:val="000000"/>
          <w:sz w:val="26"/>
          <w:szCs w:val="26"/>
        </w:rPr>
        <w:t>2. Опубликовать настоящий приказ в газете "Новгород".</w:t>
      </w:r>
    </w:p>
    <w:tbl>
      <w:tblPr>
        <w:tblW w:w="0" w:type="auto"/>
        <w:tblInd w:w="261" w:type="dxa"/>
        <w:tblLayout w:type="fixed"/>
        <w:tblCellMar>
          <w:left w:w="0" w:type="dxa"/>
          <w:right w:w="0" w:type="dxa"/>
        </w:tblCellMar>
        <w:tblLook w:val="00BF" w:firstRow="1" w:lastRow="0" w:firstColumn="1" w:lastColumn="0" w:noHBand="0" w:noVBand="0"/>
      </w:tblPr>
      <w:tblGrid>
        <w:gridCol w:w="4960"/>
        <w:gridCol w:w="4394"/>
      </w:tblGrid>
      <w:tr w:rsidR="00584485" w:rsidRPr="00584485" w:rsidTr="005F51EA">
        <w:tc>
          <w:tcPr>
            <w:tcW w:w="4960" w:type="dxa"/>
          </w:tcPr>
          <w:p w:rsidR="00584485" w:rsidRPr="00584485" w:rsidRDefault="00584485" w:rsidP="00584485">
            <w:pPr>
              <w:keepNext/>
              <w:keepLines/>
              <w:widowControl w:val="0"/>
              <w:tabs>
                <w:tab w:val="left" w:pos="7926"/>
                <w:tab w:val="left" w:pos="8894"/>
                <w:tab w:val="left" w:pos="9614"/>
                <w:tab w:val="left" w:pos="10334"/>
                <w:tab w:val="left" w:pos="11054"/>
                <w:tab w:val="left" w:pos="11774"/>
                <w:tab w:val="left" w:pos="12494"/>
              </w:tabs>
              <w:autoSpaceDE w:val="0"/>
              <w:autoSpaceDN w:val="0"/>
              <w:adjustRightInd w:val="0"/>
              <w:spacing w:before="120" w:after="0" w:line="240" w:lineRule="auto"/>
              <w:ind w:left="40" w:right="40"/>
              <w:rPr>
                <w:rFonts w:ascii="Times New Roman" w:hAnsi="Times New Roman"/>
                <w:b/>
                <w:bCs/>
                <w:color w:val="000000"/>
                <w:sz w:val="26"/>
                <w:szCs w:val="26"/>
              </w:rPr>
            </w:pPr>
            <w:proofErr w:type="gramStart"/>
            <w:r w:rsidRPr="00584485">
              <w:rPr>
                <w:rFonts w:ascii="Times New Roman" w:hAnsi="Times New Roman"/>
                <w:b/>
                <w:bCs/>
                <w:color w:val="000000"/>
                <w:sz w:val="26"/>
                <w:szCs w:val="26"/>
              </w:rPr>
              <w:t>Исполняющий</w:t>
            </w:r>
            <w:proofErr w:type="gramEnd"/>
            <w:r w:rsidRPr="00584485">
              <w:rPr>
                <w:rFonts w:ascii="Times New Roman" w:hAnsi="Times New Roman"/>
                <w:b/>
                <w:bCs/>
                <w:color w:val="000000"/>
                <w:sz w:val="26"/>
                <w:szCs w:val="26"/>
              </w:rPr>
              <w:t xml:space="preserve"> обязанности председателя Контрольно-счетной палаты Великого Новгорода</w:t>
            </w:r>
          </w:p>
        </w:tc>
        <w:tc>
          <w:tcPr>
            <w:tcW w:w="4394" w:type="dxa"/>
          </w:tcPr>
          <w:p w:rsidR="00584485" w:rsidRPr="00584485" w:rsidRDefault="00584485" w:rsidP="00584485">
            <w:pPr>
              <w:keepNext/>
              <w:keepLines/>
              <w:widowControl w:val="0"/>
              <w:tabs>
                <w:tab w:val="left" w:pos="12050"/>
                <w:tab w:val="left" w:pos="13018"/>
                <w:tab w:val="left" w:pos="13738"/>
                <w:tab w:val="left" w:pos="14458"/>
                <w:tab w:val="left" w:pos="15178"/>
                <w:tab w:val="left" w:pos="15898"/>
                <w:tab w:val="left" w:pos="16618"/>
              </w:tabs>
              <w:autoSpaceDE w:val="0"/>
              <w:autoSpaceDN w:val="0"/>
              <w:adjustRightInd w:val="0"/>
              <w:spacing w:before="120" w:after="0" w:line="240" w:lineRule="auto"/>
              <w:ind w:left="40" w:right="40"/>
              <w:jc w:val="right"/>
              <w:rPr>
                <w:rFonts w:ascii="Times New Roman" w:hAnsi="Times New Roman"/>
                <w:b/>
                <w:bCs/>
                <w:color w:val="000000"/>
                <w:sz w:val="26"/>
                <w:szCs w:val="26"/>
              </w:rPr>
            </w:pPr>
            <w:r w:rsidRPr="00584485">
              <w:rPr>
                <w:rFonts w:ascii="Times New Roman" w:hAnsi="Times New Roman"/>
                <w:b/>
                <w:bCs/>
                <w:color w:val="000000"/>
                <w:sz w:val="26"/>
                <w:szCs w:val="26"/>
              </w:rPr>
              <w:t>Д.Р. Иванов</w:t>
            </w:r>
          </w:p>
        </w:tc>
      </w:tr>
    </w:tbl>
    <w:p w:rsidR="00584485" w:rsidRPr="00584485" w:rsidRDefault="00584485" w:rsidP="00584485">
      <w:pPr>
        <w:widowControl w:val="0"/>
        <w:autoSpaceDE w:val="0"/>
        <w:autoSpaceDN w:val="0"/>
        <w:adjustRightInd w:val="0"/>
        <w:spacing w:after="0" w:line="240" w:lineRule="auto"/>
        <w:ind w:left="261"/>
        <w:rPr>
          <w:rFonts w:ascii="Times New Roman" w:hAnsi="Times New Roman"/>
          <w:b/>
          <w:bCs/>
          <w:color w:val="000000"/>
          <w:sz w:val="26"/>
          <w:szCs w:val="26"/>
        </w:rPr>
      </w:pPr>
    </w:p>
    <w:p w:rsidR="00584485" w:rsidRPr="00584485" w:rsidRDefault="00584485" w:rsidP="00584485">
      <w:pPr>
        <w:widowControl w:val="0"/>
        <w:autoSpaceDE w:val="0"/>
        <w:autoSpaceDN w:val="0"/>
        <w:adjustRightInd w:val="0"/>
        <w:spacing w:after="0" w:line="240" w:lineRule="auto"/>
        <w:ind w:left="261"/>
        <w:rPr>
          <w:rFonts w:ascii="Times New Roman" w:hAnsi="Times New Roman"/>
          <w:b/>
          <w:bCs/>
          <w:color w:val="000000"/>
          <w:sz w:val="26"/>
          <w:szCs w:val="26"/>
        </w:rPr>
      </w:pPr>
    </w:p>
    <w:p w:rsidR="00584485" w:rsidRPr="00584485" w:rsidRDefault="00584485" w:rsidP="00584485">
      <w:pPr>
        <w:widowControl w:val="0"/>
        <w:autoSpaceDE w:val="0"/>
        <w:autoSpaceDN w:val="0"/>
        <w:adjustRightInd w:val="0"/>
        <w:spacing w:after="0" w:line="240" w:lineRule="auto"/>
        <w:ind w:left="261"/>
        <w:rPr>
          <w:rFonts w:ascii="Times New Roman" w:hAnsi="Times New Roman"/>
          <w:b/>
          <w:bCs/>
          <w:color w:val="000000"/>
          <w:sz w:val="26"/>
          <w:szCs w:val="26"/>
        </w:rPr>
      </w:pPr>
    </w:p>
    <w:p w:rsidR="00584485" w:rsidRPr="00584485" w:rsidRDefault="00584485" w:rsidP="00584485">
      <w:pPr>
        <w:widowControl w:val="0"/>
        <w:autoSpaceDE w:val="0"/>
        <w:autoSpaceDN w:val="0"/>
        <w:adjustRightInd w:val="0"/>
        <w:spacing w:after="0" w:line="240" w:lineRule="auto"/>
        <w:ind w:left="261"/>
        <w:rPr>
          <w:rFonts w:ascii="Times New Roman" w:hAnsi="Times New Roman"/>
          <w:b/>
          <w:bCs/>
          <w:color w:val="000000"/>
          <w:sz w:val="26"/>
          <w:szCs w:val="26"/>
        </w:rPr>
      </w:pPr>
    </w:p>
    <w:p w:rsidR="00584485" w:rsidRPr="00584485" w:rsidRDefault="00584485" w:rsidP="00584485">
      <w:bookmarkStart w:id="0" w:name="_GoBack"/>
      <w:bookmarkEnd w:id="0"/>
    </w:p>
    <w:sectPr w:rsidR="00584485" w:rsidRPr="0058448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DF"/>
    <w:rsid w:val="00077ACA"/>
    <w:rsid w:val="003A5CDF"/>
    <w:rsid w:val="004456E6"/>
    <w:rsid w:val="00584485"/>
    <w:rsid w:val="00647052"/>
    <w:rsid w:val="00DB4B29"/>
    <w:rsid w:val="00DE2822"/>
    <w:rsid w:val="00EA080A"/>
    <w:rsid w:val="00F95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C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C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5CD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C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C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5CD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2D0915ADB10CFE5967457F1AD7694796CD6DA945B351B9527DE3D3F8911AD9AB40880AA69A8C617E4A99456CA7945ACE15A72E3D3B0EA5SFWAJ" TargetMode="External"/><Relationship Id="rId3" Type="http://schemas.openxmlformats.org/officeDocument/2006/relationships/settings" Target="settings.xml"/><Relationship Id="rId7" Type="http://schemas.openxmlformats.org/officeDocument/2006/relationships/hyperlink" Target="consultantplus://offline/ref=4E2D0915ADB10CFE5967457F1AD7694796CC6EA846B051B9527DE3D3F8911AD9AB40880AA49C87352605981928F6875ACD15A52921S3WA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6B33510522EF7DBFDAF85E17CE372D50501626E95C99349FB88B16BD103667D0CF9B56B9E4A82F8C7096D90FCI5SBL"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2023</Words>
  <Characters>11534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Лобузова Елена Анатольевна</dc:creator>
  <cp:lastModifiedBy>Лобузова Елена Анатольевна</cp:lastModifiedBy>
  <cp:revision>3</cp:revision>
  <dcterms:created xsi:type="dcterms:W3CDTF">2023-11-08T07:31:00Z</dcterms:created>
  <dcterms:modified xsi:type="dcterms:W3CDTF">2023-11-08T07:32:00Z</dcterms:modified>
</cp:coreProperties>
</file>