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C" w:rsidRDefault="00BE3CCC" w:rsidP="00BE3CCC">
      <w:pPr>
        <w:rPr>
          <w:b/>
          <w:sz w:val="28"/>
          <w:szCs w:val="28"/>
        </w:rPr>
      </w:pPr>
    </w:p>
    <w:p w:rsidR="00BD7757" w:rsidRDefault="005C1BA3" w:rsidP="00BE3C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E3CCC" w:rsidRDefault="00BE3CCC" w:rsidP="00BE3CCC">
      <w:pPr>
        <w:ind w:firstLine="709"/>
        <w:jc w:val="center"/>
        <w:rPr>
          <w:b/>
          <w:sz w:val="28"/>
          <w:szCs w:val="28"/>
        </w:rPr>
      </w:pPr>
    </w:p>
    <w:p w:rsidR="00BD7757" w:rsidRDefault="00BD7757" w:rsidP="00BD77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Великого Новгорода уведомляет владельца малой архитектурной формы «Парус», расположенной на территории Кремлевского парка, в районе фонтана «Садко» Великого Новгорода,</w:t>
      </w:r>
      <w:r>
        <w:rPr>
          <w:color w:val="000000"/>
          <w:sz w:val="28"/>
          <w:szCs w:val="28"/>
        </w:rPr>
        <w:t xml:space="preserve"> о необходимости</w:t>
      </w:r>
      <w:r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30.07.2023</w:t>
      </w:r>
      <w:r>
        <w:rPr>
          <w:sz w:val="28"/>
          <w:szCs w:val="28"/>
        </w:rPr>
        <w:t xml:space="preserve"> обратиться в комитет по управлению муниципальным имуществом и земельными ресурсами Великого Новгорода по адресу: Великий Новгород, ул. Мерецкова-Волос</w:t>
      </w:r>
      <w:bookmarkStart w:id="0" w:name="_GoBack"/>
      <w:bookmarkEnd w:id="0"/>
      <w:r>
        <w:rPr>
          <w:sz w:val="28"/>
          <w:szCs w:val="28"/>
        </w:rPr>
        <w:t xml:space="preserve">ова, д. 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 в целях предоставления документов, подтверждающих право собственности на указанное имущество.</w:t>
      </w:r>
    </w:p>
    <w:p w:rsidR="00BD7757" w:rsidRDefault="00BD7757" w:rsidP="00BD7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случае, данный объект будет поставлен на учет в соответствии с действующим законодательством, как бесхозяйное движимое имущество.</w:t>
      </w:r>
    </w:p>
    <w:p w:rsidR="00BD7757" w:rsidRDefault="00BD7757" w:rsidP="00BD775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кому что-либо известно о лицах, использующих данный объект, просьба сообщить по телефону: 983-598, 983-606, 983-604 (комитет по управлению муниципальным имуществом и земельными ресурсами Великого Новгорода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Великий Новгород, ул. Мерецкова-Волосова, д. 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5, 8, 11).</w:t>
      </w:r>
      <w:proofErr w:type="gramEnd"/>
    </w:p>
    <w:p w:rsidR="00BD7757" w:rsidRDefault="00BD7757" w:rsidP="00BD775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BD7757" w:rsidRDefault="00BD7757" w:rsidP="00BD775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граждан не менее 5 000 р.; </w:t>
      </w:r>
    </w:p>
    <w:p w:rsidR="00BD7757" w:rsidRDefault="00BD7757" w:rsidP="00BD7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юридических лиц не менее 100 000 р.</w:t>
      </w:r>
    </w:p>
    <w:p w:rsidR="00BD7757" w:rsidRDefault="00BD7757" w:rsidP="00BD77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45746" w:rsidRPr="00BD7757" w:rsidRDefault="00BD7757" w:rsidP="005C1B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B2F283" wp14:editId="010E576C">
            <wp:extent cx="3123832" cy="3009900"/>
            <wp:effectExtent l="0" t="0" r="635" b="0"/>
            <wp:docPr id="1" name="Рисунок 1" descr="па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32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746" w:rsidRPr="00BD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C0B"/>
    <w:multiLevelType w:val="hybridMultilevel"/>
    <w:tmpl w:val="E620DC0E"/>
    <w:lvl w:ilvl="0" w:tplc="B8843B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9F"/>
    <w:rsid w:val="005C1BA3"/>
    <w:rsid w:val="0077646A"/>
    <w:rsid w:val="00845746"/>
    <w:rsid w:val="00BD7757"/>
    <w:rsid w:val="00BE3CCC"/>
    <w:rsid w:val="00D718FE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5</cp:revision>
  <dcterms:created xsi:type="dcterms:W3CDTF">2023-08-18T06:49:00Z</dcterms:created>
  <dcterms:modified xsi:type="dcterms:W3CDTF">2023-08-18T12:16:00Z</dcterms:modified>
</cp:coreProperties>
</file>