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04" w:rsidRPr="002F5004" w:rsidRDefault="002F5004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</w:t>
      </w:r>
    </w:p>
    <w:p w:rsidR="002F5004" w:rsidRPr="002F5004" w:rsidRDefault="002F5004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приказом Контрольно-счетной палаты</w:t>
      </w:r>
    </w:p>
    <w:p w:rsidR="002F5004" w:rsidRPr="002F5004" w:rsidRDefault="002F5004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Великого Новгорода от 30.12.2022 № 25</w:t>
      </w:r>
    </w:p>
    <w:p w:rsidR="003E00FA" w:rsidRDefault="00662290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приказов</w:t>
      </w:r>
      <w:r w:rsidR="002F5004"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Контрольно-счетной палаты Великого Новгорода </w:t>
      </w:r>
      <w:proofErr w:type="gramEnd"/>
    </w:p>
    <w:p w:rsidR="002F5004" w:rsidRPr="002F5004" w:rsidRDefault="00662290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2F5004"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12.05.2023 № 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от 17.10.2023 № </w:t>
      </w:r>
      <w:r w:rsidR="003E00FA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76266D">
        <w:rPr>
          <w:rFonts w:ascii="Times New Roman" w:eastAsia="Times New Roman" w:hAnsi="Times New Roman" w:cs="Times New Roman"/>
          <w:sz w:val="18"/>
          <w:szCs w:val="18"/>
          <w:lang w:eastAsia="ru-RU"/>
        </w:rPr>
        <w:t>, от 2</w:t>
      </w:r>
      <w:r w:rsidR="00C40995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76266D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.12.2023 №</w:t>
      </w:r>
      <w:r w:rsidR="00C40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33</w:t>
      </w:r>
      <w:bookmarkStart w:id="0" w:name="_GoBack"/>
      <w:bookmarkEnd w:id="0"/>
      <w:r w:rsidR="002F5004" w:rsidRPr="002F500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F5004" w:rsidRPr="002F5004" w:rsidRDefault="002F5004" w:rsidP="002F5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04" w:rsidRPr="002F5004" w:rsidRDefault="002F5004" w:rsidP="002F5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</w:t>
      </w:r>
    </w:p>
    <w:p w:rsidR="002F5004" w:rsidRPr="002F5004" w:rsidRDefault="002F5004" w:rsidP="002F5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работы Контрольно-счетной палаты Великого Новгорода</w:t>
      </w:r>
    </w:p>
    <w:p w:rsidR="002F5004" w:rsidRPr="002F5004" w:rsidRDefault="002F5004" w:rsidP="002F5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0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2023 год</w:t>
      </w:r>
    </w:p>
    <w:p w:rsidR="002F5004" w:rsidRPr="002F5004" w:rsidRDefault="002F5004" w:rsidP="002F50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4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5575"/>
        <w:gridCol w:w="4310"/>
        <w:gridCol w:w="1670"/>
        <w:gridCol w:w="1690"/>
      </w:tblGrid>
      <w:tr w:rsidR="002F5004" w:rsidRPr="002F5004" w:rsidTr="002F5004">
        <w:trPr>
          <w:tblHeader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мероприятия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проведения мероприятия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Организационные мероприятия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представление отчетов о работе Контрольно-счетной палаты за 2022 год в Думу Великого Новгорода, Счетную палату Новгородской области, представительство Союза МКСО в Северо-Западном федеральном округе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работе постоянных комиссий Думы Великого Новгорода, Совета Думы, заседаниях Думы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работе Межведомственного совета по противодействию коррупции при Думе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работе Коллегии Администрации Великого Новгорода, иных совещательных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работе Президиума Совета контрольно-счетных органов при Счетной палате Новгородской области и Совета контрольно-счетных органов при Счетной палате Новгородской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взаимодействия с органами государственной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приема граждан, работа с обращениями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действующей нормативной правовой базы, регламентирующей деятельность Контрольно-счетной палаты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мероприятиях по повышению квалификации работников Контрольно-счетной палаты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утверждение плана работы на 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Контрольные мероприятия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проверка годовой бюджетной отчетности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Великого Новгорода «Городское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целевого и эффективного использования средств, выделенных из бюджета Великого Новгорода на исполнение судебных решений по капитальному ремонту общего имущества многоквартирных домов за 2021-2022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целевого и эффективного использования </w:t>
            </w: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средств, направленных из бюджета Великого Новгорода на предоставление молодым семьям социальных выплат на приобретение жилого помещения или создание объекта индивидуального жилищного строительства за 2021-2022 годы и истекший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предложению </w:t>
            </w: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Счетной палаты Новгородской области</w:t>
            </w:r>
          </w:p>
        </w:tc>
      </w:tr>
      <w:tr w:rsidR="002F5004" w:rsidRPr="002F5004" w:rsidTr="00762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04" w:rsidRPr="0076266D" w:rsidRDefault="0076266D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городским и дорожным хозяйством Администрации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целевого и эффективного использования средств, выделенных из городского бюджета на содержание городских сетей наружного освещения в 2022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контроля, которым по итогам контрольных мероприятий направлены представления (предписания)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выполнением представлений и предписаний Контрольно-счетной палаты Великого Новгорода, направленных по итогам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13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413" w:rsidRPr="002F5004" w:rsidRDefault="00DE7413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413" w:rsidRPr="00DE7413" w:rsidRDefault="00DE7413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4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</w:t>
            </w:r>
            <w:r w:rsidRPr="00DE7413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«Детский </w:t>
            </w:r>
            <w:r w:rsidRPr="00DE741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оздоровительно-образовательный центр «</w:t>
            </w:r>
            <w:proofErr w:type="spellStart"/>
            <w:r w:rsidRPr="00DE741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Гверстянец</w:t>
            </w:r>
            <w:proofErr w:type="spellEnd"/>
            <w:r w:rsidRPr="00DE7413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413" w:rsidRPr="00DE7413" w:rsidRDefault="00DE7413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41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Проверка отдельных вопросов финансово-хозяйственной деятельности и эффективности использования муниципального имущества за 2022 год и истекший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413" w:rsidRPr="002F5004" w:rsidRDefault="00DE7413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7413" w:rsidRPr="00DE7413" w:rsidRDefault="00DE7413" w:rsidP="00DE74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413">
              <w:rPr>
                <w:rFonts w:ascii="Times New Roman" w:hAnsi="Times New Roman" w:cs="Times New Roman"/>
                <w:sz w:val="18"/>
                <w:szCs w:val="18"/>
              </w:rPr>
              <w:t>предложение Мэра Великого Новгорода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Экспертно-аналитические мероприятия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состояния, динамики и использования муниципального имущества, относящегося к незавершенным капитальным вложениям, за 2019-2022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отчета об исполнении бюджета Великого Новгорода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текущего исполнения бюджета Великого Новгорода за 3 месяца, 6 месяцев, 9 месяцев и подготовка информации по итогам отчетных периодов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проекта бюджета Великого Новгорода на очередной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реализации региональных проектов, осуществляемых в рамках национальных проектов на территории городского округа Великий Новгород, за истекший период 2023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предложению Счетной палаты Новгородской области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использования средств, выделенных из бюджета Великого Новгорода на устройство архитектурной подсветки объектов Великого Новгорода,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проектов муниципальных программ Великого Новгорода на предмет оценки реализуемости, рисков и результатов целей социально-экономического развития городского округа Великий Новгород</w:t>
            </w:r>
          </w:p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городского округа Великий Новгород, а также приводящих к изменению доходов бюджета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года, 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результатов аудита в сфере закупок, проведенного в ходе осуществления Контрольно-счетной палатой Великого Новгорода внешнего муниципального финансового контроля в 2023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 бюджетное общеобразовательное учреждение   «Лицей-интернат», муниципальное автономное общеобразовательное  учреждение "Гимназия "Исток",  муниципальное автономное  общеобразовательное учреждение «Гимназия №2», муниципальное казенное учреждение Великого Новгорода «Управление капитального строительства»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реализации мероприятий региональных проектов и государственных программ Новгородской области в части строительства (реконструкции, модернизации), капитального ремонта объектов муниципальной собственности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 -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совместное</w:t>
            </w:r>
            <w:proofErr w:type="gramEnd"/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Счетной палатой Новгородской области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4. Информационная и иная деятельность</w:t>
            </w: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 в СМИ, отражающие деятельность Контрольно-счетной палаты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004" w:rsidRPr="002F5004" w:rsidTr="002F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 деятельности Контрольно-счетной палаты Великого Новгорода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004" w:rsidRPr="002F5004" w:rsidRDefault="002F5004" w:rsidP="002F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6BD" w:rsidRDefault="00AC36BD"/>
    <w:sectPr w:rsidR="00AC36BD" w:rsidSect="002F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04"/>
    <w:rsid w:val="002F5004"/>
    <w:rsid w:val="003E00FA"/>
    <w:rsid w:val="00662290"/>
    <w:rsid w:val="0076266D"/>
    <w:rsid w:val="00793BA9"/>
    <w:rsid w:val="00AC36BD"/>
    <w:rsid w:val="00C40995"/>
    <w:rsid w:val="00D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6</cp:revision>
  <dcterms:created xsi:type="dcterms:W3CDTF">2023-08-03T08:34:00Z</dcterms:created>
  <dcterms:modified xsi:type="dcterms:W3CDTF">2023-12-28T13:59:00Z</dcterms:modified>
</cp:coreProperties>
</file>