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4A" w:rsidRPr="00232E4A" w:rsidRDefault="00232E4A" w:rsidP="00232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4A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</w:t>
      </w:r>
    </w:p>
    <w:p w:rsidR="00232E4A" w:rsidRPr="00232E4A" w:rsidRDefault="00232E4A" w:rsidP="00232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4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приказом Контрольно-счетной палаты</w:t>
      </w:r>
    </w:p>
    <w:p w:rsidR="00232E4A" w:rsidRPr="00232E4A" w:rsidRDefault="00232E4A" w:rsidP="00232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4A">
        <w:rPr>
          <w:rFonts w:ascii="Times New Roman" w:eastAsia="Times New Roman" w:hAnsi="Times New Roman" w:cs="Times New Roman"/>
          <w:sz w:val="21"/>
          <w:szCs w:val="21"/>
          <w:lang w:eastAsia="ru-RU"/>
        </w:rPr>
        <w:t>Великого Новгорода от 29.12.2020 № 34</w:t>
      </w:r>
    </w:p>
    <w:p w:rsidR="00232E4A" w:rsidRPr="00232E4A" w:rsidRDefault="00232E4A" w:rsidP="00232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E4A">
        <w:rPr>
          <w:rFonts w:ascii="Times New Roman" w:eastAsia="Times New Roman" w:hAnsi="Times New Roman" w:cs="Times New Roman"/>
          <w:sz w:val="21"/>
          <w:szCs w:val="21"/>
          <w:lang w:eastAsia="ru-RU"/>
        </w:rPr>
        <w:t>(в редакции приказов Контрольно-счетной палаты Великого Новгорода</w:t>
      </w:r>
      <w:proofErr w:type="gramEnd"/>
    </w:p>
    <w:p w:rsidR="00232E4A" w:rsidRPr="00232E4A" w:rsidRDefault="00232E4A" w:rsidP="00232E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4A">
        <w:rPr>
          <w:rFonts w:ascii="Times New Roman" w:eastAsia="Times New Roman" w:hAnsi="Times New Roman" w:cs="Times New Roman"/>
          <w:sz w:val="21"/>
          <w:szCs w:val="21"/>
          <w:lang w:eastAsia="ru-RU"/>
        </w:rPr>
        <w:t>от 11.05.2021 № 8, от 17.05.2021 № 10, от 08.06.2021 № 12, от 11.10.2021 № 17, от 03.12.2021 № 27)</w:t>
      </w:r>
    </w:p>
    <w:p w:rsidR="00232E4A" w:rsidRPr="00232E4A" w:rsidRDefault="00232E4A" w:rsidP="00232E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4A" w:rsidRPr="00232E4A" w:rsidRDefault="00232E4A" w:rsidP="00232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232E4A" w:rsidRPr="00232E4A" w:rsidRDefault="00232E4A" w:rsidP="00232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Контрольно-счетной палаты Великого Новгорода</w:t>
      </w:r>
    </w:p>
    <w:p w:rsidR="00232E4A" w:rsidRPr="00232E4A" w:rsidRDefault="00232E4A" w:rsidP="00232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год</w:t>
      </w:r>
    </w:p>
    <w:p w:rsidR="00232E4A" w:rsidRPr="00232E4A" w:rsidRDefault="00232E4A" w:rsidP="00232E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5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3940"/>
        <w:gridCol w:w="5648"/>
        <w:gridCol w:w="1591"/>
        <w:gridCol w:w="1968"/>
      </w:tblGrid>
      <w:tr w:rsidR="00232E4A" w:rsidRPr="00232E4A" w:rsidTr="00095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проведения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Примечание</w:t>
            </w: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Организационные мероприятия</w:t>
            </w:r>
          </w:p>
        </w:tc>
      </w:tr>
      <w:tr w:rsidR="00232E4A" w:rsidRPr="00232E4A" w:rsidTr="00095453">
        <w:trPr>
          <w:tblCellSpacing w:w="0" w:type="dxa"/>
        </w:trPr>
        <w:tc>
          <w:tcPr>
            <w:tcW w:w="6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представление отчета о работе Контрольно-счетной палаты за 2020 год в Думу Великого Новгорода.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095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работе постоянных комиссий Думы Великого Новгорода, Совета Думы, заседаниях Думы Великого Новгорода.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095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работе Межведомственного совета по противодействию коррупции при Думе Великого </w:t>
            </w: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095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работе Коллегии Администрации Великого Новгорода, иных совещательных органов.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095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работе Президиума Совета контрольно-счетных органов при Счетной палате Новгородской области и Совета контрольно-счетных органов при Счетной палате Новгородской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095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взаимодействия с органами государственной власти.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095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приема граждан, работа с обращениями.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095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Актуализация действующей нормативно-правовой базы, регламентирующей деятельность Контрольно-счетной палаты.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095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мероприятиях по повышению квалификации работников Контрольно-счетной палаты.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0954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утверждение годового плана работы на очередной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095453">
        <w:trPr>
          <w:tblCellSpacing w:w="0" w:type="dxa"/>
        </w:trPr>
        <w:tc>
          <w:tcPr>
            <w:tcW w:w="13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E4A" w:rsidRPr="00232E4A" w:rsidRDefault="00232E4A" w:rsidP="00232E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Контрольные мероприятия</w:t>
            </w: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Внешняя проверка годовой бюджетной отчетности за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Комитет по образованию Администрации Великого Новгорода, </w:t>
            </w:r>
            <w:proofErr w:type="spellStart"/>
            <w:proofErr w:type="gram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общеобра-зовательные</w:t>
            </w:r>
            <w:proofErr w:type="spellEnd"/>
            <w:proofErr w:type="gram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муниципальные организации (выборочно)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Проверка целевого и эффективного использования средств бюджета Великого Новгорода, направленных на внедрение (создание) и функционирование целевой модели цифровой образовательной среды и центров образования цифрового и </w:t>
            </w: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гуманитарного профилей (Точек роста) в общеобразовательных муниципальных организациях в 2020 году и истекшем периоде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2-3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Совместное</w:t>
            </w:r>
            <w:proofErr w:type="gram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 Счетной палатой Новгородской области</w:t>
            </w: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учреждение Великого Новгорода «Городское хозяйство»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исполнения муниципальными заказчиками полномочий в части соблюдения исполнителями муниципальных контрактов гарантийных обязательств качества выполненных работ по содержанию и ремонту автомобильных дорог местного значения по состоянию на 1 октября 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учреждение Великого Новгорода «Городское хозяйство»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освоения бюджетных ассигнований, направленных на реализацию региональных проектов по национальному проекту «Демография» (выборочно) </w:t>
            </w:r>
          </w:p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Совместное</w:t>
            </w:r>
            <w:proofErr w:type="gram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 Счетной палатой Новгородской области</w:t>
            </w: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Объекты контроля, которым по итогам контрольных мероприятий направлены представления (предписания)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выполнением представлений и предписаний Контрольно-счетной палаты, направленных по итогам проведенных контрольных мероприятий.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автономное учреждение культуры «Городской Центр культуры и досуга им. Н.Г. Васильева»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законности и результативности использования средств, предоставленных из бюджета Великого Новгорода, а также эффективности использования муниципального имущества за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предложение Мэра Великого Новгорода</w:t>
            </w: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унитарное предприятие Великого Новгорода «Новгородский водоканал»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отдельных вопросов использования муниципального имущества за 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требование прокуратуры г. Великого Новгорода</w:t>
            </w: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управлению городским хозяйством Администрации Великого Новгорода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Проверка отдельных вопросов использования средств субсидии, предоставленной из бюджета Великого Новгорода на осуществление реконструкции части Левобережных водоочистных сооружений в зданиях блока отстойников, </w:t>
            </w:r>
            <w:proofErr w:type="spell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реагентного</w:t>
            </w:r>
            <w:proofErr w:type="spell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хозяйства и резервуара-</w:t>
            </w:r>
            <w:proofErr w:type="spell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усреднителя</w:t>
            </w:r>
            <w:proofErr w:type="spell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шламосодержащих</w:t>
            </w:r>
            <w:proofErr w:type="spell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 с установкой </w:t>
            </w: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технологической линии обезвоживания осадка, Великий Новгород, Юрьевское шоссе, д. 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требование прокуратуры г. Великого Новгорода</w:t>
            </w: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3. Экспертно-аналитические мероприятия</w:t>
            </w: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Финансовый орган, 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Экспертиза отчета об исполнении бюджета за 2020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Финансовый орган, 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текущего исполнения бюджета за 3 месяца, 6 месяцев, 9 месяцев и подготовка информации по итогам отчетных периодов.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май, август, 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Финансовый орган, главные администраторы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Экспертиза проекта бюджета на очередной финансовый год и плановый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ноябрь-декабрь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Комитет по образованию Администрации Великого Новгорода, муниципальные учреждения дошкольного образования-заказчики строительства,</w:t>
            </w:r>
            <w:proofErr w:type="gram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муниципальное казенное учреждение «Управление капитального строительства».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освоения бюджетных ассигнований на осуществление бюджетных инвестиций, направленных на строительство зданий детских садов в 2020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Параллельное</w:t>
            </w:r>
            <w:proofErr w:type="gram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 Счетной палатой Новгородской области</w:t>
            </w: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Великого Новгорода, муниципальное унитарное предприятие «</w:t>
            </w:r>
            <w:proofErr w:type="spellStart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Теплоэнерго</w:t>
            </w:r>
            <w:proofErr w:type="spellEnd"/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объемов и источников инвестиций в объекты муниципальной собственности, переданные в концессию обществу с ограниченной ответственностью «Тепловая Компания Новгородская», за 2019-2020 годы.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Поручение Думы Великого Новгорода</w:t>
            </w: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Финансово-экономическая экспертиза проектов муниципальных правовых актов в части, касающейся расходных обязательств городского округа, в том числе муниципальных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года, по мере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Информационная и иная деятельность</w:t>
            </w:r>
          </w:p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Публикации в СМИ, отражающие деятельность Контрольно-счетной палаты.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E4A" w:rsidRPr="00232E4A" w:rsidTr="00232E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о деятельности Контрольно-счетной палаты в сети «Интернет».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E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E4A" w:rsidRPr="00232E4A" w:rsidRDefault="00232E4A" w:rsidP="00232E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E82" w:rsidRDefault="008D2E82"/>
    <w:sectPr w:rsidR="008D2E82" w:rsidSect="00232E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A"/>
    <w:rsid w:val="00095453"/>
    <w:rsid w:val="00232E4A"/>
    <w:rsid w:val="008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2</cp:revision>
  <dcterms:created xsi:type="dcterms:W3CDTF">2023-08-03T13:59:00Z</dcterms:created>
  <dcterms:modified xsi:type="dcterms:W3CDTF">2023-08-04T08:24:00Z</dcterms:modified>
</cp:coreProperties>
</file>