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A84" w:rsidRDefault="00E24688">
      <w:pPr>
        <w:widowControl w:val="0"/>
        <w:spacing w:after="0" w:line="240" w:lineRule="auto"/>
        <w:ind w:left="-1701" w:right="-851"/>
        <w:jc w:val="center"/>
        <w:rPr>
          <w:rFonts w:ascii="Tms Rmn" w:hAnsi="Tms Rmn"/>
          <w:sz w:val="24"/>
          <w:szCs w:val="24"/>
        </w:rPr>
      </w:pPr>
      <w:r>
        <w:rPr>
          <w:noProof/>
        </w:rPr>
        <w:drawing>
          <wp:inline distT="0" distB="0" distL="0" distR="0">
            <wp:extent cx="685800" cy="8572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9"/>
                    <a:stretch>
                      <a:fillRect/>
                    </a:stretch>
                  </pic:blipFill>
                  <pic:spPr bwMode="auto">
                    <a:xfrm>
                      <a:off x="0" y="0"/>
                      <a:ext cx="685800" cy="857250"/>
                    </a:xfrm>
                    <a:prstGeom prst="rect">
                      <a:avLst/>
                    </a:prstGeom>
                  </pic:spPr>
                </pic:pic>
              </a:graphicData>
            </a:graphic>
          </wp:inline>
        </w:drawing>
      </w:r>
      <w:r>
        <w:rPr>
          <w:rFonts w:ascii="Tms Rmn" w:hAnsi="Tms Rmn"/>
          <w:sz w:val="24"/>
          <w:szCs w:val="24"/>
        </w:rPr>
        <w:t xml:space="preserve"> </w:t>
      </w:r>
    </w:p>
    <w:p w:rsidR="00F56A84" w:rsidRDefault="00E24688">
      <w:pPr>
        <w:widowControl w:val="0"/>
        <w:spacing w:after="0" w:line="240" w:lineRule="auto"/>
        <w:ind w:left="-1701" w:right="-851"/>
        <w:jc w:val="center"/>
        <w:rPr>
          <w:b/>
          <w:bCs/>
          <w:color w:val="000000"/>
          <w:sz w:val="26"/>
          <w:szCs w:val="26"/>
        </w:rPr>
      </w:pPr>
      <w:r>
        <w:rPr>
          <w:b/>
          <w:bCs/>
          <w:color w:val="000000"/>
          <w:sz w:val="26"/>
          <w:szCs w:val="26"/>
        </w:rPr>
        <w:t>Новгородская область</w:t>
      </w:r>
    </w:p>
    <w:p w:rsidR="00F56A84" w:rsidRDefault="00F56A84">
      <w:pPr>
        <w:widowControl w:val="0"/>
        <w:spacing w:after="0" w:line="240" w:lineRule="auto"/>
        <w:ind w:left="-1701" w:right="-851"/>
        <w:jc w:val="center"/>
        <w:rPr>
          <w:b/>
          <w:bCs/>
          <w:color w:val="000000"/>
          <w:sz w:val="26"/>
          <w:szCs w:val="26"/>
        </w:rPr>
      </w:pPr>
    </w:p>
    <w:p w:rsidR="00F56A84" w:rsidRDefault="00E24688">
      <w:pPr>
        <w:widowControl w:val="0"/>
        <w:spacing w:after="120" w:line="240" w:lineRule="auto"/>
        <w:ind w:left="-1701" w:right="-851"/>
        <w:jc w:val="center"/>
        <w:rPr>
          <w:b/>
          <w:bCs/>
          <w:color w:val="000000"/>
          <w:sz w:val="32"/>
          <w:szCs w:val="32"/>
        </w:rPr>
      </w:pPr>
      <w:r>
        <w:rPr>
          <w:b/>
          <w:bCs/>
          <w:color w:val="000000"/>
          <w:sz w:val="32"/>
          <w:szCs w:val="32"/>
        </w:rPr>
        <w:t>Администрация Великого Новгорода</w:t>
      </w:r>
    </w:p>
    <w:p w:rsidR="00F56A84" w:rsidRDefault="00E24688">
      <w:pPr>
        <w:widowControl w:val="0"/>
        <w:spacing w:after="0" w:line="240" w:lineRule="auto"/>
        <w:ind w:left="-1701" w:right="-851"/>
        <w:jc w:val="center"/>
        <w:rPr>
          <w:b/>
          <w:bCs/>
          <w:color w:val="000000"/>
          <w:sz w:val="40"/>
          <w:szCs w:val="40"/>
        </w:rPr>
      </w:pPr>
      <w:r>
        <w:rPr>
          <w:b/>
          <w:bCs/>
          <w:color w:val="000000"/>
          <w:sz w:val="40"/>
          <w:szCs w:val="40"/>
        </w:rPr>
        <w:t>ПРОЕКТ</w:t>
      </w:r>
    </w:p>
    <w:p w:rsidR="00F56A84" w:rsidRDefault="00E24688">
      <w:pPr>
        <w:widowControl w:val="0"/>
        <w:spacing w:after="0" w:line="240" w:lineRule="auto"/>
        <w:ind w:left="-1701" w:right="-851"/>
        <w:jc w:val="center"/>
        <w:rPr>
          <w:b/>
          <w:bCs/>
          <w:color w:val="000000"/>
          <w:sz w:val="40"/>
          <w:szCs w:val="40"/>
        </w:rPr>
      </w:pPr>
      <w:proofErr w:type="gramStart"/>
      <w:r>
        <w:rPr>
          <w:b/>
          <w:bCs/>
          <w:color w:val="000000"/>
          <w:sz w:val="40"/>
          <w:szCs w:val="40"/>
        </w:rPr>
        <w:t>П</w:t>
      </w:r>
      <w:proofErr w:type="gramEnd"/>
      <w:r>
        <w:rPr>
          <w:b/>
          <w:bCs/>
          <w:color w:val="000000"/>
          <w:sz w:val="40"/>
          <w:szCs w:val="40"/>
        </w:rPr>
        <w:t xml:space="preserve"> О С Т А Н О В Л Е Н И Е</w:t>
      </w:r>
    </w:p>
    <w:p w:rsidR="00F56A84" w:rsidRDefault="00F56A84">
      <w:pPr>
        <w:widowControl w:val="0"/>
        <w:tabs>
          <w:tab w:val="left" w:pos="1890"/>
        </w:tabs>
        <w:spacing w:after="0" w:line="240" w:lineRule="auto"/>
        <w:rPr>
          <w:b/>
          <w:bCs/>
          <w:color w:val="000000"/>
          <w:sz w:val="52"/>
          <w:szCs w:val="40"/>
        </w:rPr>
      </w:pPr>
    </w:p>
    <w:tbl>
      <w:tblPr>
        <w:tblW w:w="7630" w:type="dxa"/>
        <w:tblInd w:w="1134" w:type="dxa"/>
        <w:tblLayout w:type="fixed"/>
        <w:tblCellMar>
          <w:left w:w="0" w:type="dxa"/>
          <w:right w:w="0" w:type="dxa"/>
        </w:tblCellMar>
        <w:tblLook w:val="00A0" w:firstRow="1" w:lastRow="0" w:firstColumn="1" w:lastColumn="0" w:noHBand="0" w:noVBand="0"/>
      </w:tblPr>
      <w:tblGrid>
        <w:gridCol w:w="1535"/>
        <w:gridCol w:w="3567"/>
        <w:gridCol w:w="2528"/>
      </w:tblGrid>
      <w:tr w:rsidR="00F56A84">
        <w:tc>
          <w:tcPr>
            <w:tcW w:w="1535" w:type="dxa"/>
          </w:tcPr>
          <w:p w:rsidR="00F56A84" w:rsidRDefault="00F56A84">
            <w:pPr>
              <w:keepNext/>
              <w:keepLines/>
              <w:widowControl w:val="0"/>
              <w:tabs>
                <w:tab w:val="left" w:pos="1890"/>
              </w:tabs>
              <w:spacing w:after="0" w:line="240" w:lineRule="auto"/>
              <w:rPr>
                <w:color w:val="000000"/>
                <w:sz w:val="26"/>
                <w:szCs w:val="26"/>
              </w:rPr>
            </w:pPr>
            <w:bookmarkStart w:id="0" w:name="дата"/>
            <w:bookmarkEnd w:id="0"/>
          </w:p>
        </w:tc>
        <w:tc>
          <w:tcPr>
            <w:tcW w:w="3567" w:type="dxa"/>
          </w:tcPr>
          <w:p w:rsidR="00F56A84" w:rsidRDefault="00F56A84">
            <w:pPr>
              <w:keepNext/>
              <w:keepLines/>
              <w:widowControl w:val="0"/>
              <w:spacing w:after="0" w:line="240" w:lineRule="auto"/>
              <w:rPr>
                <w:color w:val="000000"/>
                <w:sz w:val="24"/>
                <w:szCs w:val="24"/>
              </w:rPr>
            </w:pPr>
          </w:p>
        </w:tc>
        <w:tc>
          <w:tcPr>
            <w:tcW w:w="2528" w:type="dxa"/>
          </w:tcPr>
          <w:p w:rsidR="00F56A84" w:rsidRDefault="00E24688">
            <w:pPr>
              <w:keepNext/>
              <w:keepLines/>
              <w:widowControl w:val="0"/>
              <w:tabs>
                <w:tab w:val="left" w:pos="1890"/>
                <w:tab w:val="left" w:pos="9898"/>
                <w:tab w:val="left" w:pos="10040"/>
              </w:tabs>
              <w:spacing w:after="0" w:line="240" w:lineRule="auto"/>
              <w:rPr>
                <w:color w:val="000000"/>
                <w:sz w:val="26"/>
                <w:szCs w:val="26"/>
              </w:rPr>
            </w:pPr>
            <w:r>
              <w:rPr>
                <w:color w:val="000000"/>
                <w:sz w:val="26"/>
                <w:szCs w:val="26"/>
              </w:rPr>
              <w:t>№</w:t>
            </w:r>
            <w:bookmarkStart w:id="1" w:name="номер"/>
            <w:bookmarkEnd w:id="1"/>
          </w:p>
        </w:tc>
      </w:tr>
    </w:tbl>
    <w:p w:rsidR="00F56A84" w:rsidRDefault="00E24688">
      <w:pPr>
        <w:widowControl w:val="0"/>
        <w:tabs>
          <w:tab w:val="left" w:pos="1890"/>
        </w:tabs>
        <w:spacing w:after="0" w:line="240" w:lineRule="auto"/>
        <w:rPr>
          <w:color w:val="000000"/>
          <w:sz w:val="24"/>
          <w:szCs w:val="24"/>
        </w:rPr>
      </w:pPr>
      <w:r>
        <w:rPr>
          <w:color w:val="000000"/>
          <w:sz w:val="24"/>
          <w:szCs w:val="24"/>
        </w:rPr>
        <w:tab/>
      </w:r>
    </w:p>
    <w:p w:rsidR="00F56A84" w:rsidRDefault="00E24688">
      <w:pPr>
        <w:widowControl w:val="0"/>
        <w:spacing w:after="0" w:line="240" w:lineRule="auto"/>
        <w:ind w:left="-1701" w:right="-851"/>
        <w:jc w:val="center"/>
        <w:rPr>
          <w:color w:val="000000"/>
          <w:sz w:val="26"/>
          <w:szCs w:val="26"/>
        </w:rPr>
      </w:pPr>
      <w:r>
        <w:rPr>
          <w:color w:val="000000"/>
          <w:sz w:val="26"/>
          <w:szCs w:val="26"/>
        </w:rPr>
        <w:t>Великий Новгород</w:t>
      </w:r>
    </w:p>
    <w:p w:rsidR="00F56A84" w:rsidRDefault="00F56A84">
      <w:pPr>
        <w:widowControl w:val="0"/>
        <w:spacing w:after="0" w:line="240" w:lineRule="auto"/>
        <w:ind w:left="261"/>
        <w:rPr>
          <w:color w:val="000000"/>
          <w:sz w:val="26"/>
          <w:szCs w:val="26"/>
        </w:rPr>
      </w:pPr>
    </w:p>
    <w:tbl>
      <w:tblPr>
        <w:tblW w:w="9517" w:type="dxa"/>
        <w:tblLayout w:type="fixed"/>
        <w:tblCellMar>
          <w:left w:w="0" w:type="dxa"/>
          <w:right w:w="0" w:type="dxa"/>
        </w:tblCellMar>
        <w:tblLook w:val="00A0" w:firstRow="1" w:lastRow="0" w:firstColumn="1" w:lastColumn="0" w:noHBand="0" w:noVBand="0"/>
      </w:tblPr>
      <w:tblGrid>
        <w:gridCol w:w="567"/>
        <w:gridCol w:w="8362"/>
        <w:gridCol w:w="588"/>
      </w:tblGrid>
      <w:tr w:rsidR="00F56A84">
        <w:tc>
          <w:tcPr>
            <w:tcW w:w="567" w:type="dxa"/>
          </w:tcPr>
          <w:p w:rsidR="00F56A84" w:rsidRDefault="00F56A84">
            <w:pPr>
              <w:keepNext/>
              <w:keepLines/>
              <w:widowControl w:val="0"/>
              <w:spacing w:after="0" w:line="240" w:lineRule="auto"/>
              <w:rPr>
                <w:color w:val="000000"/>
                <w:sz w:val="26"/>
                <w:szCs w:val="26"/>
              </w:rPr>
            </w:pPr>
          </w:p>
        </w:tc>
        <w:tc>
          <w:tcPr>
            <w:tcW w:w="8362" w:type="dxa"/>
          </w:tcPr>
          <w:p w:rsidR="00F56A84" w:rsidRDefault="00E24688">
            <w:pPr>
              <w:keepNext/>
              <w:keepLines/>
              <w:widowControl w:val="0"/>
              <w:spacing w:after="120" w:line="240" w:lineRule="auto"/>
              <w:jc w:val="center"/>
              <w:rPr>
                <w:b/>
                <w:bCs/>
                <w:color w:val="000000"/>
                <w:sz w:val="26"/>
                <w:szCs w:val="26"/>
              </w:rPr>
            </w:pPr>
            <w:r>
              <w:rPr>
                <w:b/>
                <w:bCs/>
                <w:color w:val="000000"/>
                <w:sz w:val="26"/>
                <w:szCs w:val="26"/>
              </w:rPr>
              <w:t>О внесении изменений в  постановление Администрации Великого Новгорода от 06.05.2019 № 1730</w:t>
            </w:r>
          </w:p>
        </w:tc>
        <w:tc>
          <w:tcPr>
            <w:tcW w:w="588" w:type="dxa"/>
          </w:tcPr>
          <w:p w:rsidR="00F56A84" w:rsidRDefault="00F56A84">
            <w:pPr>
              <w:keepNext/>
              <w:keepLines/>
              <w:widowControl w:val="0"/>
              <w:spacing w:after="0" w:line="240" w:lineRule="auto"/>
              <w:ind w:right="1248"/>
              <w:rPr>
                <w:b/>
                <w:bCs/>
                <w:color w:val="000000"/>
                <w:sz w:val="26"/>
                <w:szCs w:val="26"/>
              </w:rPr>
            </w:pPr>
          </w:p>
        </w:tc>
      </w:tr>
    </w:tbl>
    <w:p w:rsidR="00F56A84" w:rsidRDefault="00F56A84">
      <w:pPr>
        <w:widowControl w:val="0"/>
        <w:spacing w:after="0" w:line="240" w:lineRule="auto"/>
        <w:ind w:left="261" w:firstLine="709"/>
        <w:jc w:val="center"/>
        <w:rPr>
          <w:b/>
          <w:bCs/>
          <w:color w:val="000000"/>
          <w:sz w:val="26"/>
          <w:szCs w:val="26"/>
        </w:rPr>
      </w:pPr>
    </w:p>
    <w:p w:rsidR="00F56A84" w:rsidRDefault="00E24688">
      <w:pPr>
        <w:tabs>
          <w:tab w:val="left" w:pos="990"/>
        </w:tabs>
        <w:spacing w:after="0" w:line="360" w:lineRule="auto"/>
        <w:ind w:left="261" w:firstLine="720"/>
        <w:jc w:val="both"/>
        <w:rPr>
          <w:b/>
          <w:color w:val="000000"/>
          <w:sz w:val="26"/>
          <w:szCs w:val="26"/>
        </w:rPr>
      </w:pPr>
      <w:r>
        <w:rPr>
          <w:color w:val="000000"/>
          <w:sz w:val="26"/>
          <w:szCs w:val="26"/>
        </w:rPr>
        <w:t xml:space="preserve">Администрация Великого Новгорода </w:t>
      </w:r>
      <w:r>
        <w:rPr>
          <w:b/>
          <w:color w:val="000000"/>
          <w:sz w:val="26"/>
          <w:szCs w:val="26"/>
        </w:rPr>
        <w:t>постановляет:</w:t>
      </w:r>
    </w:p>
    <w:p w:rsidR="00F56A84" w:rsidRDefault="00E24688">
      <w:pPr>
        <w:pStyle w:val="af3"/>
        <w:numPr>
          <w:ilvl w:val="0"/>
          <w:numId w:val="1"/>
        </w:numPr>
        <w:spacing w:after="0" w:line="360" w:lineRule="auto"/>
        <w:ind w:left="284" w:firstLine="644"/>
        <w:jc w:val="both"/>
        <w:rPr>
          <w:color w:val="000000"/>
          <w:sz w:val="26"/>
          <w:szCs w:val="26"/>
        </w:rPr>
      </w:pPr>
      <w:r>
        <w:rPr>
          <w:color w:val="000000"/>
          <w:sz w:val="26"/>
          <w:szCs w:val="26"/>
        </w:rPr>
        <w:t>Внести в постановление Администрации Великого Новгорода от 06.05.2019 № 1730 (в редакции постановления Администрации Великого Новгорода от 22.11.2024 № 5011) следующие изменения:</w:t>
      </w:r>
    </w:p>
    <w:p w:rsidR="00F56A84" w:rsidRDefault="00E24688">
      <w:pPr>
        <w:pStyle w:val="af3"/>
        <w:numPr>
          <w:ilvl w:val="1"/>
          <w:numId w:val="1"/>
        </w:numPr>
        <w:spacing w:after="0" w:line="360" w:lineRule="auto"/>
        <w:ind w:left="1134" w:firstLine="142"/>
        <w:jc w:val="both"/>
        <w:rPr>
          <w:color w:val="000000"/>
          <w:sz w:val="26"/>
          <w:szCs w:val="26"/>
        </w:rPr>
      </w:pPr>
      <w:r>
        <w:rPr>
          <w:color w:val="000000"/>
          <w:sz w:val="26"/>
          <w:szCs w:val="26"/>
        </w:rPr>
        <w:t>В заголовке, пункте 1 слова «муниципальными унитарными предприятиями» исключить;</w:t>
      </w:r>
    </w:p>
    <w:p w:rsidR="00F56A84" w:rsidRDefault="00E24688">
      <w:pPr>
        <w:pStyle w:val="af3"/>
        <w:numPr>
          <w:ilvl w:val="1"/>
          <w:numId w:val="1"/>
        </w:numPr>
        <w:spacing w:after="0" w:line="360" w:lineRule="auto"/>
        <w:ind w:left="1134" w:firstLine="142"/>
        <w:jc w:val="both"/>
        <w:rPr>
          <w:color w:val="000000"/>
          <w:sz w:val="26"/>
          <w:szCs w:val="26"/>
        </w:rPr>
      </w:pPr>
      <w:r>
        <w:rPr>
          <w:color w:val="000000"/>
          <w:sz w:val="26"/>
          <w:szCs w:val="26"/>
        </w:rPr>
        <w:t xml:space="preserve">В пункте 2 слова  «муниципальных унитарных предприятий, полномочия </w:t>
      </w:r>
      <w:proofErr w:type="gramStart"/>
      <w:r>
        <w:rPr>
          <w:color w:val="000000"/>
          <w:sz w:val="26"/>
          <w:szCs w:val="26"/>
        </w:rPr>
        <w:t>собственника</w:t>
      </w:r>
      <w:proofErr w:type="gramEnd"/>
      <w:r>
        <w:rPr>
          <w:color w:val="000000"/>
          <w:sz w:val="26"/>
          <w:szCs w:val="26"/>
        </w:rPr>
        <w:t xml:space="preserve"> имущества которых осуществляет Администрация Великого Новгорода» исключить.</w:t>
      </w:r>
    </w:p>
    <w:p w:rsidR="00F56A84" w:rsidRDefault="00E24688">
      <w:pPr>
        <w:pStyle w:val="af3"/>
        <w:numPr>
          <w:ilvl w:val="0"/>
          <w:numId w:val="1"/>
        </w:numPr>
        <w:spacing w:after="0" w:line="360" w:lineRule="auto"/>
        <w:ind w:left="284" w:firstLine="644"/>
        <w:jc w:val="both"/>
        <w:rPr>
          <w:color w:val="000000"/>
          <w:sz w:val="26"/>
          <w:szCs w:val="26"/>
        </w:rPr>
      </w:pPr>
      <w:r>
        <w:rPr>
          <w:color w:val="000000"/>
          <w:sz w:val="26"/>
          <w:szCs w:val="26"/>
        </w:rPr>
        <w:t xml:space="preserve">Внести в Типовое положение о закупке товаров, работ, услуг муниципальными бюджетными учреждениями, муниципальными автономными учреждениями, муниципальными унитарными предприятиями, утвержденное постановлением Администрации Великого Новгорода от 06.05.2019 № 1730 </w:t>
      </w:r>
      <w:r>
        <w:rPr>
          <w:color w:val="000000"/>
          <w:sz w:val="26"/>
          <w:szCs w:val="26"/>
        </w:rPr>
        <w:br/>
        <w:t xml:space="preserve">(в редакции постановления Администрации Великого Новгорода от 22.11.2024 </w:t>
      </w:r>
      <w:r>
        <w:rPr>
          <w:color w:val="000000"/>
          <w:sz w:val="26"/>
          <w:szCs w:val="26"/>
        </w:rPr>
        <w:br/>
        <w:t>№ 5011) следующие изменения:</w:t>
      </w:r>
    </w:p>
    <w:p w:rsidR="00F56A84" w:rsidRDefault="00E24688">
      <w:pPr>
        <w:pStyle w:val="af3"/>
        <w:numPr>
          <w:ilvl w:val="1"/>
          <w:numId w:val="1"/>
        </w:numPr>
        <w:spacing w:after="0" w:line="360" w:lineRule="auto"/>
        <w:ind w:left="1134" w:firstLine="142"/>
        <w:jc w:val="both"/>
        <w:rPr>
          <w:color w:val="000000"/>
          <w:sz w:val="26"/>
          <w:szCs w:val="26"/>
        </w:rPr>
      </w:pPr>
      <w:r>
        <w:rPr>
          <w:color w:val="000000"/>
          <w:sz w:val="26"/>
          <w:szCs w:val="26"/>
        </w:rPr>
        <w:t>В заголовке, пункте 1.1 слова «муниципальными унитарными предприятиями» исключить;</w:t>
      </w:r>
    </w:p>
    <w:p w:rsidR="00F56A84" w:rsidRDefault="00E24688">
      <w:pPr>
        <w:pStyle w:val="af3"/>
        <w:numPr>
          <w:ilvl w:val="1"/>
          <w:numId w:val="1"/>
        </w:numPr>
        <w:spacing w:after="0" w:line="360" w:lineRule="auto"/>
        <w:ind w:left="1134" w:firstLine="142"/>
        <w:jc w:val="both"/>
        <w:rPr>
          <w:color w:val="000000"/>
          <w:sz w:val="26"/>
          <w:szCs w:val="26"/>
        </w:rPr>
      </w:pPr>
      <w:r>
        <w:rPr>
          <w:color w:val="000000"/>
          <w:sz w:val="26"/>
          <w:szCs w:val="26"/>
        </w:rPr>
        <w:t>Раздел 1 дополнить пунктом 1.8. следующего содержания:</w:t>
      </w:r>
    </w:p>
    <w:p w:rsidR="00F56A84" w:rsidRDefault="00E24688">
      <w:pPr>
        <w:pStyle w:val="ConsPlusNormal"/>
        <w:spacing w:line="360" w:lineRule="auto"/>
        <w:ind w:firstLine="709"/>
        <w:jc w:val="both"/>
        <w:rPr>
          <w:rFonts w:ascii="Times New Roman" w:hAnsi="Times New Roman" w:cs="Times New Roman"/>
          <w:sz w:val="26"/>
        </w:rPr>
      </w:pPr>
      <w:r>
        <w:rPr>
          <w:color w:val="000000"/>
          <w:sz w:val="26"/>
          <w:szCs w:val="26"/>
        </w:rPr>
        <w:t>«</w:t>
      </w:r>
      <w:r>
        <w:rPr>
          <w:rFonts w:ascii="Times New Roman" w:hAnsi="Times New Roman" w:cs="Times New Roman"/>
          <w:sz w:val="26"/>
        </w:rPr>
        <w:t xml:space="preserve">1.8. Настоящее Положение применяется при проведении закупок товаров, </w:t>
      </w:r>
      <w:r>
        <w:rPr>
          <w:rFonts w:ascii="Times New Roman" w:hAnsi="Times New Roman" w:cs="Times New Roman"/>
          <w:sz w:val="26"/>
        </w:rPr>
        <w:lastRenderedPageBreak/>
        <w:t>работ, услуг для нужд Заказчика при осуществлении им закупок</w:t>
      </w:r>
      <w:proofErr w:type="gramStart"/>
      <w:r>
        <w:rPr>
          <w:rStyle w:val="a7"/>
          <w:rFonts w:cs="Times New Roman"/>
          <w:sz w:val="26"/>
        </w:rPr>
        <w:t>1</w:t>
      </w:r>
      <w:proofErr w:type="gramEnd"/>
      <w:r>
        <w:rPr>
          <w:rFonts w:ascii="Times New Roman" w:hAnsi="Times New Roman" w:cs="Times New Roman"/>
          <w:sz w:val="26"/>
        </w:rPr>
        <w:t>:</w:t>
      </w:r>
    </w:p>
    <w:p w:rsidR="00F56A84" w:rsidRDefault="00E24688">
      <w:pPr>
        <w:pStyle w:val="ConsPlusNormal"/>
        <w:spacing w:line="360" w:lineRule="auto"/>
        <w:ind w:firstLine="709"/>
        <w:jc w:val="both"/>
        <w:rPr>
          <w:rFonts w:ascii="Times New Roman" w:hAnsi="Times New Roman" w:cs="Times New Roman"/>
          <w:sz w:val="26"/>
        </w:rPr>
      </w:pPr>
      <w:proofErr w:type="gramStart"/>
      <w:r>
        <w:rPr>
          <w:rFonts w:ascii="Times New Roman" w:hAnsi="Times New Roman" w:cs="Times New Roman"/>
          <w:sz w:val="26"/>
        </w:rPr>
        <w:t xml:space="preserve">1.8.1.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w:t>
      </w:r>
      <w:proofErr w:type="spellStart"/>
      <w:r>
        <w:rPr>
          <w:rFonts w:ascii="Times New Roman" w:hAnsi="Times New Roman" w:cs="Times New Roman"/>
          <w:sz w:val="26"/>
        </w:rPr>
        <w:t>грантодателями</w:t>
      </w:r>
      <w:proofErr w:type="spellEnd"/>
      <w:r>
        <w:rPr>
          <w:rFonts w:ascii="Times New Roman" w:hAnsi="Times New Roman" w:cs="Times New Roman"/>
          <w:sz w:val="26"/>
        </w:rPr>
        <w:t>, не установлено иное;</w:t>
      </w:r>
      <w:proofErr w:type="gramEnd"/>
    </w:p>
    <w:p w:rsidR="00F56A84" w:rsidRDefault="00E24688">
      <w:pPr>
        <w:pStyle w:val="ConsPlusNormal"/>
        <w:spacing w:line="360" w:lineRule="auto"/>
        <w:ind w:firstLine="709"/>
        <w:jc w:val="both"/>
        <w:rPr>
          <w:rFonts w:ascii="Times New Roman" w:hAnsi="Times New Roman" w:cs="Times New Roman"/>
          <w:sz w:val="26"/>
        </w:rPr>
      </w:pPr>
      <w:r>
        <w:rPr>
          <w:rFonts w:ascii="Times New Roman" w:hAnsi="Times New Roman" w:cs="Times New Roman"/>
          <w:sz w:val="26"/>
        </w:rPr>
        <w:t>1.8.2.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данного учреждения;</w:t>
      </w:r>
    </w:p>
    <w:p w:rsidR="00F56A84" w:rsidRDefault="00E24688">
      <w:pPr>
        <w:pStyle w:val="ConsPlusNormal"/>
        <w:spacing w:line="360" w:lineRule="auto"/>
        <w:ind w:firstLine="709"/>
        <w:jc w:val="both"/>
        <w:rPr>
          <w:rFonts w:ascii="Times New Roman" w:hAnsi="Times New Roman" w:cs="Times New Roman"/>
          <w:sz w:val="26"/>
        </w:rPr>
      </w:pPr>
      <w:r>
        <w:rPr>
          <w:rFonts w:ascii="Times New Roman" w:hAnsi="Times New Roman" w:cs="Times New Roman"/>
          <w:sz w:val="26"/>
        </w:rPr>
        <w:t>1.8.3. за счет средств, полученных при осуществлении им иной приносящей доход деятельности от физических лиц, юридических лиц, в том числе в рамках, предусмотренных его учредительным документом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F56A84" w:rsidRDefault="00E24688">
      <w:pPr>
        <w:pStyle w:val="ConsPlusNormal"/>
        <w:spacing w:line="360" w:lineRule="auto"/>
        <w:ind w:firstLine="709"/>
        <w:jc w:val="both"/>
        <w:rPr>
          <w:rFonts w:ascii="Times New Roman" w:hAnsi="Times New Roman" w:cs="Times New Roman"/>
          <w:sz w:val="26"/>
        </w:rPr>
      </w:pPr>
      <w:r>
        <w:rPr>
          <w:rFonts w:ascii="Times New Roman" w:hAnsi="Times New Roman" w:cs="Times New Roman"/>
          <w:sz w:val="26"/>
        </w:rPr>
        <w:t>________________________</w:t>
      </w:r>
    </w:p>
    <w:p w:rsidR="00F56A84" w:rsidRDefault="00E24688">
      <w:pPr>
        <w:pStyle w:val="af4"/>
        <w:ind w:left="567"/>
        <w:rPr>
          <w:color w:val="000000"/>
          <w:sz w:val="26"/>
          <w:szCs w:val="26"/>
        </w:rPr>
      </w:pPr>
      <w:r>
        <w:rPr>
          <w:i/>
          <w:vertAlign w:val="superscript"/>
        </w:rPr>
        <w:t>1</w:t>
      </w:r>
      <w:r>
        <w:rPr>
          <w:i/>
        </w:rPr>
        <w:t>Данный пункт включается в Положение бюджетных учреждений</w:t>
      </w:r>
      <w:proofErr w:type="gramStart"/>
      <w:r>
        <w:rPr>
          <w:i/>
        </w:rPr>
        <w:t>.</w:t>
      </w:r>
      <w:r>
        <w:rPr>
          <w:color w:val="000000"/>
          <w:sz w:val="26"/>
          <w:szCs w:val="26"/>
        </w:rPr>
        <w:t>»;</w:t>
      </w:r>
      <w:proofErr w:type="gramEnd"/>
    </w:p>
    <w:p w:rsidR="00F56A84" w:rsidRDefault="00F56A84">
      <w:pPr>
        <w:pStyle w:val="af4"/>
        <w:ind w:left="567"/>
        <w:rPr>
          <w:color w:val="000000"/>
          <w:sz w:val="26"/>
          <w:szCs w:val="26"/>
        </w:rPr>
      </w:pPr>
    </w:p>
    <w:p w:rsidR="00F56A84" w:rsidRDefault="00E24688">
      <w:pPr>
        <w:pStyle w:val="af3"/>
        <w:numPr>
          <w:ilvl w:val="1"/>
          <w:numId w:val="1"/>
        </w:numPr>
        <w:spacing w:after="0" w:line="360" w:lineRule="auto"/>
        <w:ind w:left="1134" w:firstLine="142"/>
        <w:jc w:val="both"/>
        <w:rPr>
          <w:color w:val="000000"/>
          <w:sz w:val="26"/>
          <w:szCs w:val="26"/>
        </w:rPr>
      </w:pPr>
      <w:r>
        <w:rPr>
          <w:color w:val="000000"/>
          <w:sz w:val="26"/>
          <w:szCs w:val="26"/>
        </w:rPr>
        <w:t>Подпункт 3.1.4. дополнить словами «не принято»;</w:t>
      </w:r>
    </w:p>
    <w:p w:rsidR="00F56A84" w:rsidRDefault="00E24688">
      <w:pPr>
        <w:pStyle w:val="af3"/>
        <w:numPr>
          <w:ilvl w:val="1"/>
          <w:numId w:val="1"/>
        </w:numPr>
        <w:spacing w:after="0" w:line="360" w:lineRule="auto"/>
        <w:ind w:left="1134" w:firstLine="142"/>
        <w:jc w:val="both"/>
        <w:rPr>
          <w:color w:val="000000"/>
          <w:sz w:val="26"/>
          <w:szCs w:val="26"/>
        </w:rPr>
      </w:pPr>
      <w:r>
        <w:rPr>
          <w:color w:val="000000"/>
          <w:sz w:val="26"/>
          <w:szCs w:val="26"/>
        </w:rPr>
        <w:t>Подпункт 4.1.2. изложить в следующей редакции:</w:t>
      </w:r>
    </w:p>
    <w:p w:rsidR="00F56A84" w:rsidRDefault="00E24688">
      <w:pPr>
        <w:pStyle w:val="ConsPlusNormal"/>
        <w:spacing w:line="360" w:lineRule="auto"/>
        <w:jc w:val="both"/>
        <w:rPr>
          <w:rFonts w:ascii="Times New Roman" w:hAnsi="Times New Roman" w:cs="Times New Roman"/>
          <w:sz w:val="26"/>
        </w:rPr>
      </w:pPr>
      <w:r>
        <w:rPr>
          <w:rFonts w:ascii="Times New Roman" w:hAnsi="Times New Roman" w:cs="Times New Roman"/>
          <w:sz w:val="26"/>
        </w:rPr>
        <w:t>«4.1.2. Открытый аукцион, аукцион в электронной форме (далее — аукцион)</w:t>
      </w:r>
      <w:proofErr w:type="gramStart"/>
      <w:r>
        <w:rPr>
          <w:rFonts w:ascii="Times New Roman" w:hAnsi="Times New Roman" w:cs="Times New Roman"/>
          <w:sz w:val="26"/>
        </w:rPr>
        <w:t>;»</w:t>
      </w:r>
      <w:proofErr w:type="gramEnd"/>
    </w:p>
    <w:p w:rsidR="00805239" w:rsidRPr="00805239" w:rsidRDefault="00805239" w:rsidP="00805239">
      <w:pPr>
        <w:pStyle w:val="af3"/>
        <w:numPr>
          <w:ilvl w:val="1"/>
          <w:numId w:val="1"/>
        </w:numPr>
        <w:spacing w:after="0" w:line="360" w:lineRule="auto"/>
        <w:ind w:left="1134" w:firstLine="142"/>
        <w:jc w:val="both"/>
        <w:rPr>
          <w:sz w:val="26"/>
        </w:rPr>
      </w:pPr>
      <w:r w:rsidRPr="00805239">
        <w:rPr>
          <w:sz w:val="26"/>
        </w:rPr>
        <w:t xml:space="preserve">Пункт 8.27 </w:t>
      </w:r>
      <w:r w:rsidRPr="00805239">
        <w:rPr>
          <w:color w:val="000000"/>
          <w:sz w:val="26"/>
          <w:szCs w:val="26"/>
        </w:rPr>
        <w:t>изложить</w:t>
      </w:r>
      <w:r w:rsidRPr="00805239">
        <w:rPr>
          <w:sz w:val="26"/>
        </w:rPr>
        <w:t xml:space="preserve"> в следующей редакции:</w:t>
      </w:r>
    </w:p>
    <w:p w:rsidR="00805239" w:rsidRPr="00805239" w:rsidRDefault="00805239" w:rsidP="00805239">
      <w:pPr>
        <w:pStyle w:val="ConsPlusNormal"/>
        <w:spacing w:line="360" w:lineRule="auto"/>
        <w:ind w:firstLine="709"/>
        <w:jc w:val="both"/>
        <w:rPr>
          <w:rFonts w:ascii="Times New Roman" w:hAnsi="Times New Roman" w:cs="Times New Roman"/>
          <w:sz w:val="26"/>
        </w:rPr>
      </w:pPr>
      <w:r w:rsidRPr="00805239">
        <w:rPr>
          <w:rFonts w:ascii="Times New Roman" w:hAnsi="Times New Roman" w:cs="Times New Roman"/>
          <w:sz w:val="26"/>
        </w:rPr>
        <w:t>«8.27. Срок действия банковской, независимой гарантии, выданной в качестве обеспечения гарантийных обязательств, определяется поставщиком (подрядчиком, исполнителем) самостоятельно. При этом срок действия данной банковской, независимой гарантии должен превышать предусмотренный договором срок исполнения обязательств, которые должны быть обеспечены такой банковской, независимой гарантией, не менее чем на один месяц.</w:t>
      </w:r>
    </w:p>
    <w:p w:rsidR="00805239" w:rsidRDefault="00805239" w:rsidP="00805239">
      <w:pPr>
        <w:pStyle w:val="ConsPlusNormal"/>
        <w:spacing w:line="360" w:lineRule="auto"/>
        <w:ind w:firstLine="709"/>
        <w:jc w:val="both"/>
        <w:rPr>
          <w:rFonts w:ascii="Times New Roman" w:hAnsi="Times New Roman" w:cs="Times New Roman"/>
          <w:sz w:val="26"/>
        </w:rPr>
      </w:pPr>
      <w:r w:rsidRPr="00805239">
        <w:rPr>
          <w:rFonts w:ascii="Times New Roman" w:hAnsi="Times New Roman" w:cs="Times New Roman"/>
          <w:sz w:val="26"/>
        </w:rPr>
        <w:t>Условия предоставления данной банковской, независимой гарантии определяются заказчиком в проекте договора, договоре с единственным поставщиком (подрядчиком, исполнителем)</w:t>
      </w:r>
      <w:proofErr w:type="gramStart"/>
      <w:r w:rsidRPr="00805239">
        <w:rPr>
          <w:rFonts w:ascii="Times New Roman" w:hAnsi="Times New Roman" w:cs="Times New Roman"/>
          <w:sz w:val="26"/>
        </w:rPr>
        <w:t>.»</w:t>
      </w:r>
      <w:proofErr w:type="gramEnd"/>
      <w:r w:rsidRPr="00805239">
        <w:rPr>
          <w:rFonts w:ascii="Times New Roman" w:hAnsi="Times New Roman" w:cs="Times New Roman"/>
          <w:sz w:val="26"/>
        </w:rPr>
        <w:t>;</w:t>
      </w:r>
    </w:p>
    <w:p w:rsidR="00E24688" w:rsidRDefault="00E24688" w:rsidP="00E24688">
      <w:pPr>
        <w:pStyle w:val="af3"/>
        <w:numPr>
          <w:ilvl w:val="1"/>
          <w:numId w:val="1"/>
        </w:numPr>
        <w:spacing w:after="0" w:line="360" w:lineRule="auto"/>
        <w:ind w:left="1134" w:firstLine="142"/>
        <w:jc w:val="both"/>
        <w:rPr>
          <w:sz w:val="26"/>
        </w:rPr>
      </w:pPr>
      <w:r>
        <w:rPr>
          <w:sz w:val="26"/>
        </w:rPr>
        <w:lastRenderedPageBreak/>
        <w:t>Раздел 8 дополнить пунктом 8.29. следующего содержания:</w:t>
      </w:r>
    </w:p>
    <w:p w:rsidR="00E24688" w:rsidRPr="00E24688" w:rsidRDefault="00E24688" w:rsidP="00E24688">
      <w:pPr>
        <w:pStyle w:val="ConsPlusNormal"/>
        <w:spacing w:line="360" w:lineRule="auto"/>
        <w:ind w:firstLine="709"/>
        <w:jc w:val="both"/>
        <w:rPr>
          <w:rFonts w:ascii="Times New Roman" w:hAnsi="Times New Roman" w:cs="Times New Roman"/>
          <w:sz w:val="26"/>
        </w:rPr>
      </w:pPr>
      <w:r>
        <w:rPr>
          <w:rFonts w:ascii="Times New Roman" w:hAnsi="Times New Roman" w:cs="Times New Roman"/>
          <w:sz w:val="26"/>
        </w:rPr>
        <w:t>«</w:t>
      </w:r>
      <w:r w:rsidRPr="00E24688">
        <w:rPr>
          <w:rFonts w:ascii="Times New Roman" w:hAnsi="Times New Roman" w:cs="Times New Roman"/>
          <w:sz w:val="26"/>
        </w:rPr>
        <w:t>8.29. Обеспечение гарантийных обязательств не требуется в случае заключения договора с участником закупки, который является казенным учреждением</w:t>
      </w:r>
      <w:proofErr w:type="gramStart"/>
      <w:r w:rsidRPr="00E24688">
        <w:rPr>
          <w:rFonts w:ascii="Times New Roman" w:hAnsi="Times New Roman" w:cs="Times New Roman"/>
          <w:sz w:val="26"/>
        </w:rPr>
        <w:t>.»</w:t>
      </w:r>
      <w:proofErr w:type="gramEnd"/>
    </w:p>
    <w:p w:rsidR="00F56A84" w:rsidRDefault="00E24688">
      <w:pPr>
        <w:pStyle w:val="af3"/>
        <w:numPr>
          <w:ilvl w:val="1"/>
          <w:numId w:val="1"/>
        </w:numPr>
        <w:spacing w:after="0" w:line="360" w:lineRule="auto"/>
        <w:ind w:left="0" w:firstLine="1276"/>
        <w:jc w:val="both"/>
        <w:rPr>
          <w:color w:val="000000"/>
          <w:sz w:val="26"/>
          <w:szCs w:val="26"/>
        </w:rPr>
      </w:pPr>
      <w:proofErr w:type="gramStart"/>
      <w:r>
        <w:rPr>
          <w:color w:val="000000"/>
          <w:sz w:val="26"/>
          <w:szCs w:val="26"/>
        </w:rPr>
        <w:t xml:space="preserve">Абзац второй подпункта 9.7.1. после слов «, </w:t>
      </w:r>
      <w:r>
        <w:rPr>
          <w:sz w:val="26"/>
        </w:rPr>
        <w:t>установленным документацией» дополнить словами «об открытом аукционе,»;</w:t>
      </w:r>
      <w:proofErr w:type="gramEnd"/>
    </w:p>
    <w:p w:rsidR="00F56A84" w:rsidRDefault="00E24688">
      <w:pPr>
        <w:pStyle w:val="af3"/>
        <w:numPr>
          <w:ilvl w:val="1"/>
          <w:numId w:val="1"/>
        </w:numPr>
        <w:spacing w:after="0" w:line="360" w:lineRule="auto"/>
        <w:ind w:left="0" w:firstLine="1276"/>
        <w:jc w:val="both"/>
        <w:rPr>
          <w:color w:val="000000"/>
          <w:sz w:val="26"/>
          <w:szCs w:val="26"/>
        </w:rPr>
      </w:pPr>
      <w:r>
        <w:rPr>
          <w:color w:val="000000"/>
          <w:sz w:val="26"/>
          <w:szCs w:val="26"/>
        </w:rPr>
        <w:t>Абзац десятый подпункта 9.7.1. после слов «</w:t>
      </w:r>
      <w:r>
        <w:rPr>
          <w:sz w:val="26"/>
        </w:rPr>
        <w:t>Аукцион состоит из следующих этапов</w:t>
      </w:r>
      <w:proofErr w:type="gramStart"/>
      <w:r>
        <w:rPr>
          <w:sz w:val="26"/>
        </w:rPr>
        <w:t>:»</w:t>
      </w:r>
      <w:proofErr w:type="gramEnd"/>
      <w:r>
        <w:rPr>
          <w:sz w:val="26"/>
        </w:rPr>
        <w:t xml:space="preserve"> дополнить словами «вскрытие конвертов (при осуществлении открытого аукциона),»;</w:t>
      </w:r>
    </w:p>
    <w:p w:rsidR="00F56A84" w:rsidRDefault="00E24688">
      <w:pPr>
        <w:pStyle w:val="af3"/>
        <w:numPr>
          <w:ilvl w:val="1"/>
          <w:numId w:val="1"/>
        </w:numPr>
        <w:spacing w:after="0" w:line="360" w:lineRule="auto"/>
        <w:ind w:left="0" w:firstLine="1276"/>
        <w:jc w:val="both"/>
        <w:rPr>
          <w:sz w:val="26"/>
        </w:rPr>
      </w:pPr>
      <w:r>
        <w:rPr>
          <w:sz w:val="26"/>
        </w:rPr>
        <w:t>В абзаце одиннадцатом подпункта 9.7.1. слово «одиннадцатым» заменить словом «десятым»;</w:t>
      </w:r>
    </w:p>
    <w:p w:rsidR="00F56A84" w:rsidRDefault="00E24688">
      <w:pPr>
        <w:pStyle w:val="af3"/>
        <w:numPr>
          <w:ilvl w:val="1"/>
          <w:numId w:val="1"/>
        </w:numPr>
        <w:spacing w:after="0" w:line="360" w:lineRule="auto"/>
        <w:ind w:left="0" w:firstLine="1276"/>
        <w:jc w:val="both"/>
        <w:rPr>
          <w:sz w:val="26"/>
        </w:rPr>
      </w:pPr>
      <w:r>
        <w:rPr>
          <w:sz w:val="26"/>
        </w:rPr>
        <w:t>Абзац двенадцатый  подпункта 9.7.1. дополнить словами «, за исключением этапа - проведения аукциона (при открытом аукционе)</w:t>
      </w:r>
      <w:proofErr w:type="gramStart"/>
      <w:r>
        <w:rPr>
          <w:sz w:val="26"/>
        </w:rPr>
        <w:t>;»</w:t>
      </w:r>
      <w:proofErr w:type="gramEnd"/>
      <w:r>
        <w:rPr>
          <w:sz w:val="26"/>
        </w:rPr>
        <w:t>;</w:t>
      </w:r>
    </w:p>
    <w:p w:rsidR="00F56A84" w:rsidRDefault="00E24688">
      <w:pPr>
        <w:pStyle w:val="af3"/>
        <w:numPr>
          <w:ilvl w:val="1"/>
          <w:numId w:val="1"/>
        </w:numPr>
        <w:spacing w:after="0" w:line="360" w:lineRule="auto"/>
        <w:ind w:left="0" w:firstLine="1276"/>
        <w:jc w:val="both"/>
        <w:rPr>
          <w:sz w:val="26"/>
        </w:rPr>
      </w:pPr>
      <w:r>
        <w:rPr>
          <w:sz w:val="26"/>
        </w:rPr>
        <w:t>Подпункт 9.7.1. дополнить абзацами 13-35 следующего содержания:</w:t>
      </w:r>
    </w:p>
    <w:p w:rsidR="00F56A84" w:rsidRDefault="00E24688">
      <w:pPr>
        <w:pStyle w:val="ConsPlusNormal"/>
        <w:spacing w:line="360" w:lineRule="auto"/>
        <w:ind w:firstLine="709"/>
        <w:jc w:val="both"/>
        <w:rPr>
          <w:rFonts w:ascii="Times New Roman" w:hAnsi="Times New Roman" w:cs="Times New Roman"/>
          <w:sz w:val="26"/>
        </w:rPr>
      </w:pPr>
      <w:r>
        <w:rPr>
          <w:sz w:val="26"/>
        </w:rPr>
        <w:t>«</w:t>
      </w:r>
      <w:r>
        <w:rPr>
          <w:rFonts w:ascii="Times New Roman" w:hAnsi="Times New Roman" w:cs="Times New Roman"/>
          <w:sz w:val="26"/>
        </w:rPr>
        <w:t>При вскрытии конвертов с заявками открытого аукциона председатель закупочной комиссии объявляет следующую информацию:</w:t>
      </w:r>
    </w:p>
    <w:p w:rsidR="00F56A84" w:rsidRDefault="00E24688">
      <w:pPr>
        <w:pStyle w:val="ConsPlusNormal"/>
        <w:spacing w:line="360" w:lineRule="auto"/>
        <w:ind w:firstLine="709"/>
        <w:jc w:val="both"/>
        <w:rPr>
          <w:rFonts w:ascii="Times New Roman" w:hAnsi="Times New Roman" w:cs="Times New Roman"/>
          <w:sz w:val="26"/>
        </w:rPr>
      </w:pPr>
      <w:r>
        <w:rPr>
          <w:rFonts w:ascii="Times New Roman" w:hAnsi="Times New Roman" w:cs="Times New Roman"/>
          <w:sz w:val="26"/>
        </w:rPr>
        <w:t>наименование предмета и номер закупки;</w:t>
      </w:r>
    </w:p>
    <w:p w:rsidR="00F56A84" w:rsidRDefault="00E24688">
      <w:pPr>
        <w:pStyle w:val="ConsPlusNormal"/>
        <w:spacing w:line="360" w:lineRule="auto"/>
        <w:ind w:firstLine="709"/>
        <w:jc w:val="both"/>
        <w:rPr>
          <w:rFonts w:ascii="Times New Roman" w:hAnsi="Times New Roman" w:cs="Times New Roman"/>
          <w:sz w:val="26"/>
        </w:rPr>
      </w:pPr>
      <w:r>
        <w:rPr>
          <w:rFonts w:ascii="Times New Roman" w:hAnsi="Times New Roman" w:cs="Times New Roman"/>
          <w:sz w:val="26"/>
        </w:rPr>
        <w:t>наименование каждого участника закупки, ИНН, КПП, ОГРН юридического лица, фамилию, имя, отчество физического лица (ИНН, ОГРНИП при наличии), номер заявки, присвоенный при ее получении;</w:t>
      </w:r>
    </w:p>
    <w:p w:rsidR="00F56A84" w:rsidRDefault="00E24688">
      <w:pPr>
        <w:pStyle w:val="ConsPlusNormal"/>
        <w:spacing w:line="360" w:lineRule="auto"/>
        <w:ind w:firstLine="709"/>
        <w:jc w:val="both"/>
        <w:rPr>
          <w:rFonts w:ascii="Times New Roman" w:hAnsi="Times New Roman" w:cs="Times New Roman"/>
          <w:sz w:val="26"/>
        </w:rPr>
      </w:pPr>
      <w:r>
        <w:rPr>
          <w:rFonts w:ascii="Times New Roman" w:hAnsi="Times New Roman" w:cs="Times New Roman"/>
          <w:sz w:val="26"/>
        </w:rPr>
        <w:t xml:space="preserve">почтовый адрес, контактный телефон каждого участника закупки, </w:t>
      </w:r>
      <w:proofErr w:type="gramStart"/>
      <w:r>
        <w:rPr>
          <w:rFonts w:ascii="Times New Roman" w:hAnsi="Times New Roman" w:cs="Times New Roman"/>
          <w:sz w:val="26"/>
        </w:rPr>
        <w:t>конверт</w:t>
      </w:r>
      <w:proofErr w:type="gramEnd"/>
      <w:r>
        <w:rPr>
          <w:rFonts w:ascii="Times New Roman" w:hAnsi="Times New Roman" w:cs="Times New Roman"/>
          <w:sz w:val="26"/>
        </w:rPr>
        <w:t xml:space="preserve"> с заявкой которого вскрывается, а также дату и время поступления заявки;</w:t>
      </w:r>
    </w:p>
    <w:p w:rsidR="00F56A84" w:rsidRDefault="00E24688">
      <w:pPr>
        <w:pStyle w:val="ConsPlusNormal"/>
        <w:spacing w:line="360" w:lineRule="auto"/>
        <w:ind w:firstLine="709"/>
        <w:jc w:val="both"/>
        <w:rPr>
          <w:rFonts w:ascii="Times New Roman" w:hAnsi="Times New Roman" w:cs="Times New Roman"/>
          <w:sz w:val="26"/>
        </w:rPr>
      </w:pPr>
      <w:r>
        <w:rPr>
          <w:rFonts w:ascii="Times New Roman" w:hAnsi="Times New Roman" w:cs="Times New Roman"/>
          <w:sz w:val="26"/>
        </w:rPr>
        <w:t>информацию о наличии в заявке предусмотренных Положением, аукционной документацией и извещением о проведен</w:t>
      </w:r>
      <w:proofErr w:type="gramStart"/>
      <w:r>
        <w:rPr>
          <w:rFonts w:ascii="Times New Roman" w:hAnsi="Times New Roman" w:cs="Times New Roman"/>
          <w:sz w:val="26"/>
        </w:rPr>
        <w:t>ии ау</w:t>
      </w:r>
      <w:proofErr w:type="gramEnd"/>
      <w:r>
        <w:rPr>
          <w:rFonts w:ascii="Times New Roman" w:hAnsi="Times New Roman" w:cs="Times New Roman"/>
          <w:sz w:val="26"/>
        </w:rPr>
        <w:t>кциона сведений и документов, необходимых для допуска к участию.</w:t>
      </w:r>
    </w:p>
    <w:p w:rsidR="00F56A84" w:rsidRDefault="00E24688">
      <w:pPr>
        <w:pStyle w:val="ConsPlusNormal"/>
        <w:spacing w:line="360" w:lineRule="auto"/>
        <w:ind w:firstLine="709"/>
        <w:jc w:val="both"/>
        <w:rPr>
          <w:rFonts w:ascii="Times New Roman" w:hAnsi="Times New Roman" w:cs="Times New Roman"/>
          <w:sz w:val="26"/>
        </w:rPr>
      </w:pPr>
      <w:r>
        <w:rPr>
          <w:rFonts w:ascii="Times New Roman" w:hAnsi="Times New Roman" w:cs="Times New Roman"/>
          <w:sz w:val="26"/>
        </w:rPr>
        <w:t xml:space="preserve">По результатам </w:t>
      </w:r>
      <w:proofErr w:type="gramStart"/>
      <w:r>
        <w:rPr>
          <w:rFonts w:ascii="Times New Roman" w:hAnsi="Times New Roman" w:cs="Times New Roman"/>
          <w:sz w:val="26"/>
        </w:rPr>
        <w:t>проведения процедуры вскрытия конвертов открытого аукциона</w:t>
      </w:r>
      <w:proofErr w:type="gramEnd"/>
      <w:r>
        <w:rPr>
          <w:rFonts w:ascii="Times New Roman" w:hAnsi="Times New Roman" w:cs="Times New Roman"/>
          <w:sz w:val="26"/>
        </w:rPr>
        <w:t xml:space="preserve"> закупочная комиссия оформляет протокол вскрытия конвертов, в котором указываются следующие сведения:</w:t>
      </w:r>
    </w:p>
    <w:p w:rsidR="00F56A84" w:rsidRDefault="00E24688">
      <w:pPr>
        <w:pStyle w:val="ConsPlusNormal"/>
        <w:spacing w:line="360" w:lineRule="auto"/>
        <w:ind w:firstLine="709"/>
        <w:jc w:val="both"/>
        <w:rPr>
          <w:rFonts w:ascii="Times New Roman" w:hAnsi="Times New Roman" w:cs="Times New Roman"/>
          <w:sz w:val="26"/>
        </w:rPr>
      </w:pPr>
      <w:r>
        <w:rPr>
          <w:rFonts w:ascii="Times New Roman" w:hAnsi="Times New Roman" w:cs="Times New Roman"/>
          <w:sz w:val="26"/>
        </w:rPr>
        <w:t>дата подписания протокола;</w:t>
      </w:r>
    </w:p>
    <w:p w:rsidR="00F56A84" w:rsidRDefault="00E24688">
      <w:pPr>
        <w:pStyle w:val="ConsPlusNormal"/>
        <w:spacing w:line="360" w:lineRule="auto"/>
        <w:ind w:firstLine="709"/>
        <w:jc w:val="both"/>
        <w:rPr>
          <w:rFonts w:ascii="Times New Roman" w:hAnsi="Times New Roman" w:cs="Times New Roman"/>
          <w:sz w:val="26"/>
        </w:rPr>
      </w:pPr>
      <w:r>
        <w:rPr>
          <w:rFonts w:ascii="Times New Roman" w:hAnsi="Times New Roman" w:cs="Times New Roman"/>
          <w:sz w:val="26"/>
        </w:rPr>
        <w:t>количество поданных на участие в открытом аукционе заявок, а также дата и время регистрации каждой такой заявки;</w:t>
      </w:r>
    </w:p>
    <w:p w:rsidR="00F56A84" w:rsidRDefault="00E24688">
      <w:pPr>
        <w:pStyle w:val="ConsPlusNormal"/>
        <w:spacing w:line="360" w:lineRule="auto"/>
        <w:ind w:firstLine="709"/>
        <w:jc w:val="both"/>
        <w:rPr>
          <w:rFonts w:ascii="Times New Roman" w:hAnsi="Times New Roman" w:cs="Times New Roman"/>
          <w:sz w:val="26"/>
        </w:rPr>
      </w:pPr>
      <w:r>
        <w:rPr>
          <w:rFonts w:ascii="Times New Roman" w:hAnsi="Times New Roman" w:cs="Times New Roman"/>
          <w:sz w:val="26"/>
        </w:rPr>
        <w:lastRenderedPageBreak/>
        <w:t>причины, по которым открытый аукцион признан несостоявшимся, в случае признания его таковым, с указанием структурной единицы Положения, на основании которой было принято решение о признании открытого аукциона несостоявшимся;</w:t>
      </w:r>
    </w:p>
    <w:p w:rsidR="00F56A84" w:rsidRDefault="00E24688">
      <w:pPr>
        <w:pStyle w:val="ConsPlusNormal"/>
        <w:spacing w:line="360" w:lineRule="auto"/>
        <w:ind w:firstLine="709"/>
        <w:jc w:val="both"/>
        <w:rPr>
          <w:rFonts w:ascii="Times New Roman" w:hAnsi="Times New Roman" w:cs="Times New Roman"/>
          <w:sz w:val="26"/>
        </w:rPr>
      </w:pPr>
      <w:r>
        <w:rPr>
          <w:rFonts w:ascii="Times New Roman" w:hAnsi="Times New Roman" w:cs="Times New Roman"/>
          <w:sz w:val="26"/>
        </w:rPr>
        <w:t>порядковый номер участника открытого аукциона, подавшего заявку на участие в открытом аукционе;</w:t>
      </w:r>
    </w:p>
    <w:p w:rsidR="00F56A84" w:rsidRDefault="00E24688">
      <w:pPr>
        <w:pStyle w:val="ConsPlusNormal"/>
        <w:spacing w:line="360" w:lineRule="auto"/>
        <w:ind w:firstLine="709"/>
        <w:jc w:val="both"/>
        <w:rPr>
          <w:rFonts w:ascii="Times New Roman" w:hAnsi="Times New Roman" w:cs="Times New Roman"/>
          <w:sz w:val="26"/>
        </w:rPr>
      </w:pPr>
      <w:r>
        <w:rPr>
          <w:rFonts w:ascii="Times New Roman" w:hAnsi="Times New Roman" w:cs="Times New Roman"/>
          <w:sz w:val="26"/>
        </w:rPr>
        <w:t>информация, предусмотренная Постановлением № 908, или иная информация, предусмотренная Положением.</w:t>
      </w:r>
    </w:p>
    <w:p w:rsidR="00F56A84" w:rsidRDefault="00E24688">
      <w:pPr>
        <w:pStyle w:val="ConsPlusNormal"/>
        <w:spacing w:line="360" w:lineRule="auto"/>
        <w:ind w:firstLine="709"/>
        <w:jc w:val="both"/>
        <w:rPr>
          <w:rFonts w:ascii="Times New Roman" w:hAnsi="Times New Roman" w:cs="Times New Roman"/>
          <w:sz w:val="26"/>
        </w:rPr>
      </w:pPr>
      <w:r>
        <w:rPr>
          <w:rFonts w:ascii="Times New Roman" w:hAnsi="Times New Roman" w:cs="Times New Roman"/>
          <w:sz w:val="26"/>
        </w:rPr>
        <w:t>В протоколе вскрытия конвертов не могут быть указаны наименования участников аукциона (юридических лиц), фамилии, имена, отчества участников аукциона (физических лиц).</w:t>
      </w:r>
    </w:p>
    <w:p w:rsidR="00F56A84" w:rsidRDefault="00E24688">
      <w:pPr>
        <w:pStyle w:val="ConsPlusNormal"/>
        <w:spacing w:line="360" w:lineRule="auto"/>
        <w:ind w:firstLine="709"/>
        <w:jc w:val="both"/>
        <w:rPr>
          <w:rFonts w:ascii="Times New Roman" w:hAnsi="Times New Roman" w:cs="Times New Roman"/>
          <w:sz w:val="26"/>
        </w:rPr>
      </w:pPr>
      <w:r>
        <w:rPr>
          <w:rFonts w:ascii="Times New Roman" w:hAnsi="Times New Roman" w:cs="Times New Roman"/>
          <w:sz w:val="26"/>
        </w:rPr>
        <w:t>Протокол вскрытия конвертов открытого аукциона подписывается присутствующими членами закупочной комиссии в день вскрытия конвертов.</w:t>
      </w:r>
    </w:p>
    <w:p w:rsidR="00F56A84" w:rsidRDefault="00E24688">
      <w:pPr>
        <w:pStyle w:val="ConsPlusNormal"/>
        <w:spacing w:line="360" w:lineRule="auto"/>
        <w:ind w:firstLine="709"/>
        <w:jc w:val="both"/>
        <w:rPr>
          <w:rFonts w:ascii="Times New Roman" w:hAnsi="Times New Roman" w:cs="Times New Roman"/>
          <w:sz w:val="26"/>
        </w:rPr>
      </w:pPr>
      <w:r>
        <w:rPr>
          <w:rFonts w:ascii="Times New Roman" w:hAnsi="Times New Roman" w:cs="Times New Roman"/>
          <w:sz w:val="26"/>
        </w:rPr>
        <w:t>Подписанный присутствующими членами закупочной комиссии протокол вскрытия конвертов открытого аукциона размещается в ЕИС в течение 3 дней со дня его подписания.</w:t>
      </w:r>
    </w:p>
    <w:p w:rsidR="00F56A84" w:rsidRDefault="00E24688">
      <w:pPr>
        <w:pStyle w:val="ConsPlusNormal"/>
        <w:spacing w:line="360" w:lineRule="auto"/>
        <w:ind w:firstLine="709"/>
        <w:jc w:val="both"/>
        <w:rPr>
          <w:rFonts w:ascii="Times New Roman" w:hAnsi="Times New Roman" w:cs="Times New Roman"/>
          <w:sz w:val="26"/>
        </w:rPr>
      </w:pPr>
      <w:r>
        <w:rPr>
          <w:rFonts w:ascii="Times New Roman" w:hAnsi="Times New Roman" w:cs="Times New Roman"/>
          <w:sz w:val="26"/>
        </w:rPr>
        <w:t>В случае если на участие в открытом аукционе не было подано ни одной заявки, закупочная комиссия в лице всех присутствующих членов закупочной комиссии оформляет протокол признания открытого аукциона несостоявшимся, в котором указываются следующие сведения:</w:t>
      </w:r>
    </w:p>
    <w:p w:rsidR="00F56A84" w:rsidRDefault="00E24688">
      <w:pPr>
        <w:pStyle w:val="ConsPlusNormal"/>
        <w:spacing w:line="360" w:lineRule="auto"/>
        <w:ind w:firstLine="709"/>
        <w:jc w:val="both"/>
        <w:rPr>
          <w:rFonts w:ascii="Times New Roman" w:hAnsi="Times New Roman" w:cs="Times New Roman"/>
          <w:sz w:val="26"/>
        </w:rPr>
      </w:pPr>
      <w:r>
        <w:rPr>
          <w:rFonts w:ascii="Times New Roman" w:hAnsi="Times New Roman" w:cs="Times New Roman"/>
          <w:sz w:val="26"/>
        </w:rPr>
        <w:t>дата подписания протокола;</w:t>
      </w:r>
    </w:p>
    <w:p w:rsidR="00F56A84" w:rsidRDefault="00E24688">
      <w:pPr>
        <w:pStyle w:val="ConsPlusNormal"/>
        <w:spacing w:line="360" w:lineRule="auto"/>
        <w:ind w:firstLine="709"/>
        <w:jc w:val="both"/>
        <w:rPr>
          <w:rFonts w:ascii="Times New Roman" w:hAnsi="Times New Roman" w:cs="Times New Roman"/>
          <w:sz w:val="26"/>
        </w:rPr>
      </w:pPr>
      <w:r>
        <w:rPr>
          <w:rFonts w:ascii="Times New Roman" w:hAnsi="Times New Roman" w:cs="Times New Roman"/>
          <w:sz w:val="26"/>
        </w:rPr>
        <w:t>указание на отсутствие поданных на участие в открытом аукционе заявок;</w:t>
      </w:r>
    </w:p>
    <w:p w:rsidR="00F56A84" w:rsidRDefault="00E24688">
      <w:pPr>
        <w:pStyle w:val="ConsPlusNormal"/>
        <w:spacing w:line="360" w:lineRule="auto"/>
        <w:ind w:firstLine="709"/>
        <w:jc w:val="both"/>
        <w:rPr>
          <w:rFonts w:ascii="Times New Roman" w:hAnsi="Times New Roman" w:cs="Times New Roman"/>
          <w:sz w:val="26"/>
        </w:rPr>
      </w:pPr>
      <w:r>
        <w:rPr>
          <w:rFonts w:ascii="Times New Roman" w:hAnsi="Times New Roman" w:cs="Times New Roman"/>
          <w:sz w:val="26"/>
        </w:rPr>
        <w:t>указание структурной единицы Положения, на основании которой было принято решение о признании открытого аукциона несостоявшимся;</w:t>
      </w:r>
    </w:p>
    <w:p w:rsidR="00F56A84" w:rsidRDefault="00E24688">
      <w:pPr>
        <w:pStyle w:val="ConsPlusNormal"/>
        <w:spacing w:line="360" w:lineRule="auto"/>
        <w:ind w:firstLine="709"/>
        <w:jc w:val="both"/>
        <w:rPr>
          <w:rFonts w:ascii="Times New Roman" w:hAnsi="Times New Roman" w:cs="Times New Roman"/>
          <w:sz w:val="26"/>
        </w:rPr>
      </w:pPr>
      <w:r>
        <w:rPr>
          <w:rFonts w:ascii="Times New Roman" w:hAnsi="Times New Roman" w:cs="Times New Roman"/>
          <w:sz w:val="26"/>
        </w:rPr>
        <w:t>информация,  предусмотренная Постановлением № 908, или иная информация, предусмотренная Положением.</w:t>
      </w:r>
    </w:p>
    <w:p w:rsidR="00F56A84" w:rsidRDefault="00E24688">
      <w:pPr>
        <w:pStyle w:val="ConsPlusNormal"/>
        <w:spacing w:line="360" w:lineRule="auto"/>
        <w:ind w:firstLine="709"/>
        <w:jc w:val="both"/>
        <w:rPr>
          <w:rFonts w:ascii="Times New Roman" w:hAnsi="Times New Roman" w:cs="Times New Roman"/>
          <w:sz w:val="26"/>
        </w:rPr>
      </w:pPr>
      <w:r>
        <w:rPr>
          <w:rFonts w:ascii="Times New Roman" w:hAnsi="Times New Roman" w:cs="Times New Roman"/>
          <w:sz w:val="26"/>
        </w:rPr>
        <w:t xml:space="preserve">Протокол признания открытого аукциона </w:t>
      </w:r>
      <w:proofErr w:type="gramStart"/>
      <w:r>
        <w:rPr>
          <w:rFonts w:ascii="Times New Roman" w:hAnsi="Times New Roman" w:cs="Times New Roman"/>
          <w:sz w:val="26"/>
        </w:rPr>
        <w:t>несостоявшимся</w:t>
      </w:r>
      <w:proofErr w:type="gramEnd"/>
      <w:r>
        <w:rPr>
          <w:rFonts w:ascii="Times New Roman" w:hAnsi="Times New Roman" w:cs="Times New Roman"/>
          <w:sz w:val="26"/>
        </w:rPr>
        <w:t xml:space="preserve"> в случае его составления размещается в ЕИС в течение 3 дней со дня его подписания.</w:t>
      </w:r>
    </w:p>
    <w:p w:rsidR="00F56A84" w:rsidRDefault="00E24688">
      <w:pPr>
        <w:pStyle w:val="ConsPlusNormal"/>
        <w:spacing w:line="360" w:lineRule="auto"/>
        <w:ind w:firstLine="709"/>
        <w:jc w:val="both"/>
        <w:rPr>
          <w:rFonts w:ascii="Times New Roman" w:hAnsi="Times New Roman" w:cs="Times New Roman"/>
          <w:sz w:val="26"/>
        </w:rPr>
      </w:pPr>
      <w:proofErr w:type="gramStart"/>
      <w:r>
        <w:rPr>
          <w:rFonts w:ascii="Times New Roman" w:hAnsi="Times New Roman" w:cs="Times New Roman"/>
          <w:sz w:val="26"/>
        </w:rPr>
        <w:t xml:space="preserve">Если установлено, что один участник открытого аукциона подал две или более заявки на участие в конкурсе (две или более заявки в отношении одного лота при наличии двух или более лотов в открытом аукционе)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w:t>
      </w:r>
      <w:r>
        <w:rPr>
          <w:rFonts w:ascii="Times New Roman" w:hAnsi="Times New Roman" w:cs="Times New Roman"/>
          <w:sz w:val="26"/>
        </w:rPr>
        <w:lastRenderedPageBreak/>
        <w:t>вскрытия конвертов.</w:t>
      </w:r>
      <w:proofErr w:type="gramEnd"/>
    </w:p>
    <w:p w:rsidR="00F56A84" w:rsidRDefault="00E24688">
      <w:pPr>
        <w:pStyle w:val="ConsPlusNormal"/>
        <w:spacing w:line="360" w:lineRule="auto"/>
        <w:ind w:firstLine="709"/>
        <w:jc w:val="both"/>
        <w:rPr>
          <w:rFonts w:ascii="Times New Roman" w:hAnsi="Times New Roman" w:cs="Times New Roman"/>
          <w:sz w:val="26"/>
        </w:rPr>
      </w:pPr>
      <w:r>
        <w:rPr>
          <w:rFonts w:ascii="Times New Roman" w:hAnsi="Times New Roman" w:cs="Times New Roman"/>
          <w:sz w:val="26"/>
        </w:rPr>
        <w:t>Закупочная комиссия обязана осуществлять аудиозапись и (или) видеозапись вскрытия конвертов с заявками на участие в открытом аукционе.</w:t>
      </w:r>
    </w:p>
    <w:p w:rsidR="00F56A84" w:rsidRDefault="00E24688">
      <w:pPr>
        <w:pStyle w:val="ConsPlusNormal"/>
        <w:spacing w:line="360" w:lineRule="auto"/>
        <w:ind w:firstLine="709"/>
        <w:jc w:val="both"/>
        <w:rPr>
          <w:sz w:val="26"/>
        </w:rPr>
      </w:pPr>
      <w:r>
        <w:rPr>
          <w:rFonts w:ascii="Times New Roman" w:hAnsi="Times New Roman" w:cs="Times New Roman"/>
          <w:sz w:val="26"/>
        </w:rPr>
        <w:t>Конверты с заявками на участие в открытом аукционе, полученные после окончания срока их приема, вскрываются, но не возвращаются участникам открытого аукциона</w:t>
      </w:r>
      <w:proofErr w:type="gramStart"/>
      <w:r>
        <w:rPr>
          <w:rFonts w:ascii="Times New Roman" w:hAnsi="Times New Roman" w:cs="Times New Roman"/>
          <w:sz w:val="26"/>
        </w:rPr>
        <w:t>;</w:t>
      </w:r>
      <w:r>
        <w:rPr>
          <w:sz w:val="26"/>
        </w:rPr>
        <w:t>»</w:t>
      </w:r>
      <w:proofErr w:type="gramEnd"/>
      <w:r>
        <w:rPr>
          <w:sz w:val="26"/>
        </w:rPr>
        <w:t>;</w:t>
      </w:r>
    </w:p>
    <w:p w:rsidR="00F56A84" w:rsidRDefault="00E24688">
      <w:pPr>
        <w:pStyle w:val="af3"/>
        <w:numPr>
          <w:ilvl w:val="1"/>
          <w:numId w:val="1"/>
        </w:numPr>
        <w:spacing w:after="0" w:line="360" w:lineRule="auto"/>
        <w:ind w:left="0" w:firstLine="1276"/>
        <w:jc w:val="both"/>
        <w:rPr>
          <w:sz w:val="26"/>
        </w:rPr>
      </w:pPr>
      <w:r>
        <w:rPr>
          <w:sz w:val="26"/>
        </w:rPr>
        <w:t>Абзац восемнадцатый подпункта 9.7.2. изложить в следующей редакции:</w:t>
      </w:r>
    </w:p>
    <w:p w:rsidR="00F56A84" w:rsidRDefault="00E24688">
      <w:pPr>
        <w:spacing w:after="0" w:line="360" w:lineRule="auto"/>
        <w:jc w:val="both"/>
        <w:rPr>
          <w:sz w:val="26"/>
        </w:rPr>
      </w:pPr>
      <w:r>
        <w:rPr>
          <w:sz w:val="26"/>
        </w:rPr>
        <w:t xml:space="preserve"> «В протоколе рассмотрения заявок не могут быть указаны наименования участников аукциона (юридических лиц), фамилии, имена, отчества участников аукциона (физических лиц) (за исключением случая наличия только одной заявки, соответствующей требованиям аукционной документации)</w:t>
      </w:r>
      <w:proofErr w:type="gramStart"/>
      <w:r>
        <w:rPr>
          <w:sz w:val="26"/>
        </w:rPr>
        <w:t>.»</w:t>
      </w:r>
      <w:proofErr w:type="gramEnd"/>
      <w:r>
        <w:rPr>
          <w:sz w:val="26"/>
        </w:rPr>
        <w:t>;</w:t>
      </w:r>
    </w:p>
    <w:p w:rsidR="00F56A84" w:rsidRDefault="00E24688">
      <w:pPr>
        <w:pStyle w:val="af3"/>
        <w:numPr>
          <w:ilvl w:val="1"/>
          <w:numId w:val="1"/>
        </w:numPr>
        <w:spacing w:after="0" w:line="360" w:lineRule="auto"/>
        <w:ind w:left="0" w:firstLine="1276"/>
        <w:jc w:val="both"/>
        <w:rPr>
          <w:sz w:val="26"/>
        </w:rPr>
      </w:pPr>
      <w:r>
        <w:rPr>
          <w:sz w:val="26"/>
        </w:rPr>
        <w:t>Абзац второй подпункта 9.7.3. изложить в следующей редакции:</w:t>
      </w:r>
    </w:p>
    <w:p w:rsidR="00F56A84" w:rsidRDefault="00E24688">
      <w:pPr>
        <w:pStyle w:val="ConsPlusNormal"/>
        <w:spacing w:line="360" w:lineRule="auto"/>
        <w:jc w:val="both"/>
        <w:rPr>
          <w:sz w:val="26"/>
        </w:rPr>
      </w:pPr>
      <w:r>
        <w:rPr>
          <w:sz w:val="26"/>
        </w:rPr>
        <w:t>«</w:t>
      </w:r>
      <w:r>
        <w:rPr>
          <w:rFonts w:ascii="Times New Roman" w:hAnsi="Times New Roman" w:cs="Times New Roman"/>
          <w:sz w:val="26"/>
        </w:rPr>
        <w:t>Этап проведения электронного аукциона обеспечивается оператором ЭП посредством автоматизированного функционала. Оператор ЭП обязан обеспечить конфиденциальность сведений об участниках аукциона при проведении аукциона</w:t>
      </w:r>
      <w:proofErr w:type="gramStart"/>
      <w:r>
        <w:rPr>
          <w:rFonts w:ascii="Times New Roman" w:hAnsi="Times New Roman" w:cs="Times New Roman"/>
          <w:sz w:val="26"/>
        </w:rPr>
        <w:t>.</w:t>
      </w:r>
      <w:r>
        <w:rPr>
          <w:sz w:val="26"/>
        </w:rPr>
        <w:t>»;</w:t>
      </w:r>
      <w:proofErr w:type="gramEnd"/>
    </w:p>
    <w:p w:rsidR="00F56A84" w:rsidRDefault="00E24688">
      <w:pPr>
        <w:pStyle w:val="af3"/>
        <w:numPr>
          <w:ilvl w:val="1"/>
          <w:numId w:val="1"/>
        </w:numPr>
        <w:spacing w:after="0" w:line="360" w:lineRule="auto"/>
        <w:ind w:left="0" w:firstLine="1276"/>
        <w:jc w:val="both"/>
        <w:rPr>
          <w:sz w:val="26"/>
        </w:rPr>
      </w:pPr>
      <w:r>
        <w:rPr>
          <w:sz w:val="26"/>
        </w:rPr>
        <w:t>Абзац девятый подпункта 9.7.3. дополнить словами следующего содержания</w:t>
      </w:r>
      <w:proofErr w:type="gramStart"/>
      <w:r>
        <w:rPr>
          <w:sz w:val="26"/>
        </w:rPr>
        <w:t>: «</w:t>
      </w:r>
      <w:proofErr w:type="gramEnd"/>
      <w:r>
        <w:rPr>
          <w:sz w:val="26"/>
        </w:rPr>
        <w:t>, за исключением случая, указанного в абзаце двенадцатом настоящего подпункта.»;</w:t>
      </w:r>
    </w:p>
    <w:p w:rsidR="00F56A84" w:rsidRDefault="00E24688">
      <w:pPr>
        <w:pStyle w:val="af3"/>
        <w:numPr>
          <w:ilvl w:val="1"/>
          <w:numId w:val="1"/>
        </w:numPr>
        <w:spacing w:after="0" w:line="360" w:lineRule="auto"/>
        <w:ind w:left="0" w:firstLine="1276"/>
        <w:jc w:val="both"/>
        <w:rPr>
          <w:sz w:val="26"/>
        </w:rPr>
      </w:pPr>
      <w:r>
        <w:rPr>
          <w:sz w:val="26"/>
        </w:rPr>
        <w:t>Абзац десятый подпункта 9.7.3.  заменить абзацами следующего содержания:</w:t>
      </w:r>
    </w:p>
    <w:p w:rsidR="00F56A84" w:rsidRDefault="00E24688">
      <w:pPr>
        <w:pStyle w:val="ConsPlusNormal"/>
        <w:spacing w:line="360" w:lineRule="auto"/>
        <w:ind w:firstLine="709"/>
        <w:jc w:val="both"/>
        <w:rPr>
          <w:rFonts w:ascii="Times New Roman" w:hAnsi="Times New Roman" w:cs="Times New Roman"/>
          <w:sz w:val="26"/>
        </w:rPr>
      </w:pPr>
      <w:r>
        <w:rPr>
          <w:sz w:val="26"/>
        </w:rPr>
        <w:t>«</w:t>
      </w:r>
      <w:r>
        <w:rPr>
          <w:rFonts w:ascii="Times New Roman" w:hAnsi="Times New Roman" w:cs="Times New Roman"/>
          <w:sz w:val="26"/>
        </w:rPr>
        <w:t xml:space="preserve">Этап проведения открытого аукциона обеспечивается аукционной комиссией.  Аукционист выбирается комиссией из числа членов комиссии. Комиссия непосредственно перед началом проведения открытого аукциона регистрирует участников открытого аукциона, явившихся на аукцион, или их представителей. При регистрации участникам открытого аукциона или их представителям выдаются пронумерованные карточки (далее - карточки). </w:t>
      </w:r>
    </w:p>
    <w:p w:rsidR="00F56A84" w:rsidRDefault="00E24688">
      <w:pPr>
        <w:pStyle w:val="ConsPlusNormal"/>
        <w:spacing w:line="360" w:lineRule="auto"/>
        <w:ind w:firstLine="709"/>
        <w:jc w:val="both"/>
        <w:rPr>
          <w:rFonts w:ascii="Times New Roman" w:hAnsi="Times New Roman" w:cs="Times New Roman"/>
          <w:sz w:val="26"/>
        </w:rPr>
      </w:pPr>
      <w:r>
        <w:rPr>
          <w:rFonts w:ascii="Times New Roman" w:hAnsi="Times New Roman" w:cs="Times New Roman"/>
          <w:sz w:val="26"/>
        </w:rPr>
        <w:t xml:space="preserve">Открытый аукцион начинается с объявления аукционистом начала проведения аукциона, номера лота (в случае проведения аукциона по нескольким лотам), предмета закупки, начальной (максимальной) цены договора, «шага аукциона», сведений об участниках открытого аукциона, которые не явились на аукцион, аукционист предлагает участникам открытого аукциона подавать свои предложения о </w:t>
      </w:r>
      <w:r>
        <w:rPr>
          <w:rFonts w:ascii="Times New Roman" w:hAnsi="Times New Roman" w:cs="Times New Roman"/>
          <w:sz w:val="26"/>
        </w:rPr>
        <w:lastRenderedPageBreak/>
        <w:t xml:space="preserve">цене договора. Участник открытого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в случае, если он согласен заключить договор по объявленной цене. Поднятие карточки участником открытого аукциона после объявления аукционистом цены договора, сниженной в соответствии с «шагом аукциона», является предложением данного участника открытого аукциона о соответствующей цене договора. Аукционист объявляет номер карточки участника открытого аукциона, который первым поднял карточку после объявления аукционистом начальной (максимальной) цены договора и цены договора, сниженной в соответствии с «шагом аукциона», а также новую цену договора, сниженную в соответствии с «шагом аукциона», и «шаг аукциона», в соответствии с которым снижается цена. </w:t>
      </w:r>
    </w:p>
    <w:p w:rsidR="00F56A84" w:rsidRDefault="00E24688">
      <w:pPr>
        <w:pStyle w:val="ConsPlusNormal"/>
        <w:spacing w:line="360" w:lineRule="auto"/>
        <w:ind w:firstLine="709"/>
        <w:jc w:val="both"/>
        <w:rPr>
          <w:rFonts w:ascii="Times New Roman" w:hAnsi="Times New Roman" w:cs="Times New Roman"/>
          <w:sz w:val="26"/>
        </w:rPr>
      </w:pPr>
      <w:r>
        <w:rPr>
          <w:rFonts w:ascii="Times New Roman" w:hAnsi="Times New Roman" w:cs="Times New Roman"/>
          <w:sz w:val="26"/>
        </w:rPr>
        <w:t xml:space="preserve">Открытый аукцион считается оконченным, если после троекратного объявления аукционистом цены договора, сниженной в соответствии с минимальным значением «шага аукциона», ни один участник открытого аукциона не поднял карточку. В этом случае аукционист объявляет об окончании проведения аукциона, последнее и предпоследнее предложения о цене договора, номера карточек победителя открытого аукциона и участника открытого аукциона, сделавшего предпоследнее предложение о цене договора. </w:t>
      </w:r>
    </w:p>
    <w:p w:rsidR="00F56A84" w:rsidRDefault="00E24688">
      <w:pPr>
        <w:pStyle w:val="ConsPlusNormal"/>
        <w:spacing w:line="360" w:lineRule="auto"/>
        <w:ind w:firstLine="709"/>
        <w:jc w:val="both"/>
        <w:rPr>
          <w:rFonts w:ascii="Times New Roman" w:hAnsi="Times New Roman" w:cs="Times New Roman"/>
          <w:sz w:val="26"/>
        </w:rPr>
      </w:pPr>
      <w:r>
        <w:rPr>
          <w:rFonts w:ascii="Times New Roman" w:hAnsi="Times New Roman" w:cs="Times New Roman"/>
          <w:sz w:val="26"/>
        </w:rPr>
        <w:t xml:space="preserve">Заказчик обязан обеспечить осуществление аудиозаписи и (или) видеозаписи аукциона. Участник открытого аукциона, присутствующий на аукционе, вправе осуществлять аудио- и видеозапись аукциона. Победителем открытого аукциона признается участник открытого аукциона, заявка на </w:t>
      </w:r>
      <w:proofErr w:type="gramStart"/>
      <w:r>
        <w:rPr>
          <w:rFonts w:ascii="Times New Roman" w:hAnsi="Times New Roman" w:cs="Times New Roman"/>
          <w:sz w:val="26"/>
        </w:rPr>
        <w:t>участие</w:t>
      </w:r>
      <w:proofErr w:type="gramEnd"/>
      <w:r>
        <w:rPr>
          <w:rFonts w:ascii="Times New Roman" w:hAnsi="Times New Roman" w:cs="Times New Roman"/>
          <w:sz w:val="26"/>
        </w:rPr>
        <w:t xml:space="preserve"> в открытом аукционе которого признана соответствующей требованиям, установленным в настоящем Положении, извещении о проведении открытого аукциона, документации об открытом аукционе, и заявке на участие в открытом аукционе которого присвоен первый номер. Вторым участником открытого аукциона признается участник открытого аукциона, заявка на </w:t>
      </w:r>
      <w:proofErr w:type="gramStart"/>
      <w:r>
        <w:rPr>
          <w:rFonts w:ascii="Times New Roman" w:hAnsi="Times New Roman" w:cs="Times New Roman"/>
          <w:sz w:val="26"/>
        </w:rPr>
        <w:t>участие</w:t>
      </w:r>
      <w:proofErr w:type="gramEnd"/>
      <w:r>
        <w:rPr>
          <w:rFonts w:ascii="Times New Roman" w:hAnsi="Times New Roman" w:cs="Times New Roman"/>
          <w:sz w:val="26"/>
        </w:rPr>
        <w:t xml:space="preserve"> в открытом аукционе которого признана соответствующей требованиям, установленным в настоящем Положении, извещении о проведении открытого аукциона, документации об открытом аукционе, и заявке на участие в открытом аукционе которого присвоен второй номер.»;</w:t>
      </w:r>
    </w:p>
    <w:p w:rsidR="00F56A84" w:rsidRDefault="00E24688">
      <w:pPr>
        <w:pStyle w:val="af3"/>
        <w:numPr>
          <w:ilvl w:val="1"/>
          <w:numId w:val="1"/>
        </w:numPr>
        <w:spacing w:after="0" w:line="360" w:lineRule="auto"/>
        <w:ind w:left="0" w:firstLine="1276"/>
        <w:jc w:val="both"/>
        <w:rPr>
          <w:sz w:val="26"/>
        </w:rPr>
      </w:pPr>
      <w:r>
        <w:rPr>
          <w:sz w:val="26"/>
        </w:rPr>
        <w:t xml:space="preserve">Раздел 10 дополнить пунктом 10.7. следующего содержания: </w:t>
      </w:r>
    </w:p>
    <w:p w:rsidR="006766B3" w:rsidRPr="006766B3" w:rsidRDefault="00E24688" w:rsidP="006766B3">
      <w:pPr>
        <w:pStyle w:val="ConsPlusNormal"/>
        <w:spacing w:line="360" w:lineRule="auto"/>
        <w:ind w:firstLine="709"/>
        <w:jc w:val="both"/>
        <w:rPr>
          <w:rFonts w:ascii="Times New Roman" w:hAnsi="Times New Roman" w:cs="Times New Roman"/>
          <w:sz w:val="26"/>
        </w:rPr>
      </w:pPr>
      <w:r w:rsidRPr="006766B3">
        <w:rPr>
          <w:rFonts w:ascii="Times New Roman" w:hAnsi="Times New Roman" w:cs="Times New Roman"/>
          <w:sz w:val="26"/>
        </w:rPr>
        <w:lastRenderedPageBreak/>
        <w:t>«10.7.</w:t>
      </w:r>
      <w:r w:rsidR="006766B3" w:rsidRPr="006766B3">
        <w:rPr>
          <w:sz w:val="26"/>
        </w:rPr>
        <w:t xml:space="preserve"> </w:t>
      </w:r>
      <w:r w:rsidR="006766B3" w:rsidRPr="006766B3">
        <w:rPr>
          <w:rFonts w:ascii="Times New Roman" w:hAnsi="Times New Roman" w:cs="Times New Roman"/>
          <w:sz w:val="26"/>
        </w:rPr>
        <w:t xml:space="preserve">В случае проведения неконкурентной закупки в соответствии с подпунктом 5.6.25. Положения о закупке </w:t>
      </w:r>
      <w:proofErr w:type="gramStart"/>
      <w:r w:rsidR="006766B3" w:rsidRPr="006766B3">
        <w:rPr>
          <w:rFonts w:ascii="Times New Roman" w:hAnsi="Times New Roman" w:cs="Times New Roman"/>
          <w:sz w:val="26"/>
        </w:rPr>
        <w:t>предварительные предложения, размещенные участниками неконкурентной закупки и определенные оператором Электронной площадки соответствующие требованиям Заказчика являются</w:t>
      </w:r>
      <w:proofErr w:type="gramEnd"/>
      <w:r w:rsidR="006766B3" w:rsidRPr="006766B3">
        <w:rPr>
          <w:rFonts w:ascii="Times New Roman" w:hAnsi="Times New Roman" w:cs="Times New Roman"/>
          <w:sz w:val="26"/>
        </w:rPr>
        <w:t xml:space="preserve">  заявкой на участие в неконкурентной закупке</w:t>
      </w:r>
      <w:bookmarkStart w:id="2" w:name="_GoBack"/>
      <w:bookmarkEnd w:id="2"/>
      <w:r w:rsidR="006766B3" w:rsidRPr="006766B3">
        <w:rPr>
          <w:rFonts w:ascii="Times New Roman" w:hAnsi="Times New Roman" w:cs="Times New Roman"/>
          <w:sz w:val="26"/>
        </w:rPr>
        <w:t xml:space="preserve">. </w:t>
      </w:r>
    </w:p>
    <w:p w:rsidR="00F56A84" w:rsidRDefault="006766B3" w:rsidP="006766B3">
      <w:pPr>
        <w:pStyle w:val="ConsPlusNormal"/>
        <w:spacing w:line="360" w:lineRule="auto"/>
        <w:ind w:firstLine="709"/>
        <w:jc w:val="both"/>
        <w:rPr>
          <w:rFonts w:ascii="Times New Roman" w:hAnsi="Times New Roman" w:cs="Times New Roman"/>
          <w:sz w:val="26"/>
        </w:rPr>
      </w:pPr>
      <w:proofErr w:type="gramStart"/>
      <w:r w:rsidRPr="006766B3">
        <w:rPr>
          <w:rFonts w:ascii="Times New Roman" w:hAnsi="Times New Roman" w:cs="Times New Roman"/>
          <w:sz w:val="26"/>
        </w:rPr>
        <w:t>Заявка на участие в неконкурентной закупке должна содержать информацию и документы, подтверждающие страну происхождения товара, определенные Постановлением Правительства Российской Федерации от 23 декабря 2024 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sidRPr="006766B3">
        <w:rPr>
          <w:rFonts w:ascii="Times New Roman" w:hAnsi="Times New Roman" w:cs="Times New Roman"/>
          <w:sz w:val="26"/>
        </w:rPr>
        <w:t>.</w:t>
      </w:r>
      <w:r w:rsidR="00E24688" w:rsidRPr="006766B3">
        <w:rPr>
          <w:rFonts w:ascii="Times New Roman" w:hAnsi="Times New Roman" w:cs="Times New Roman"/>
          <w:sz w:val="26"/>
        </w:rPr>
        <w:t>»;</w:t>
      </w:r>
      <w:proofErr w:type="gramEnd"/>
    </w:p>
    <w:p w:rsidR="00F56A84" w:rsidRDefault="00E24688">
      <w:pPr>
        <w:pStyle w:val="af3"/>
        <w:numPr>
          <w:ilvl w:val="1"/>
          <w:numId w:val="1"/>
        </w:numPr>
        <w:spacing w:after="0" w:line="360" w:lineRule="auto"/>
        <w:ind w:left="0" w:firstLine="1276"/>
        <w:jc w:val="both"/>
        <w:rPr>
          <w:color w:val="000000"/>
          <w:sz w:val="26"/>
          <w:szCs w:val="26"/>
        </w:rPr>
      </w:pPr>
      <w:r>
        <w:rPr>
          <w:color w:val="000000"/>
          <w:sz w:val="26"/>
          <w:szCs w:val="26"/>
        </w:rPr>
        <w:t>Пункт 13.1 дополнить подпунктом 13.1.14 следующего содержания:</w:t>
      </w:r>
    </w:p>
    <w:p w:rsidR="00F56A84" w:rsidRDefault="00E24688">
      <w:pPr>
        <w:pStyle w:val="af3"/>
        <w:spacing w:after="0" w:line="360" w:lineRule="auto"/>
        <w:ind w:left="0"/>
        <w:jc w:val="both"/>
        <w:rPr>
          <w:color w:val="000000"/>
          <w:sz w:val="26"/>
          <w:szCs w:val="26"/>
        </w:rPr>
      </w:pPr>
      <w:r>
        <w:rPr>
          <w:color w:val="000000"/>
          <w:sz w:val="26"/>
          <w:szCs w:val="26"/>
        </w:rPr>
        <w:t xml:space="preserve">«13.1.14. </w:t>
      </w:r>
      <w:proofErr w:type="gramStart"/>
      <w:r>
        <w:rPr>
          <w:color w:val="000000"/>
          <w:sz w:val="26"/>
          <w:szCs w:val="26"/>
        </w:rPr>
        <w:t>Заказчик направляет в федеральный орган исполнительной власти, уполномоченный на осуществление контроля в сфере закупок и осуществляющий ведение реестра недобросовестных поставщиков (исполнителей, подрядчиков), сведения об участниках закупок, уклонившихся от заключения договоров, а также о поставщиках (исполнителях, подрядчиках),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Российской</w:t>
      </w:r>
      <w:proofErr w:type="gramEnd"/>
      <w:r>
        <w:rPr>
          <w:color w:val="000000"/>
          <w:sz w:val="26"/>
          <w:szCs w:val="26"/>
        </w:rPr>
        <w:t xml:space="preserve"> Федерации, граждан Российской Федерации или российских юридических лиц, введены политические или экономические санкции и (или) в </w:t>
      </w:r>
      <w:proofErr w:type="gramStart"/>
      <w:r>
        <w:rPr>
          <w:color w:val="000000"/>
          <w:sz w:val="26"/>
          <w:szCs w:val="26"/>
        </w:rPr>
        <w:t>отношении</w:t>
      </w:r>
      <w:proofErr w:type="gramEnd"/>
      <w:r>
        <w:rPr>
          <w:color w:val="000000"/>
          <w:sz w:val="26"/>
          <w:szCs w:val="26"/>
        </w:rPr>
        <w:t xml:space="preserve"> которого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такими поставщиками (исполнителями, подрядчиками) договоров»;</w:t>
      </w:r>
    </w:p>
    <w:p w:rsidR="00F56A84" w:rsidRDefault="00E24688">
      <w:pPr>
        <w:pStyle w:val="af3"/>
        <w:numPr>
          <w:ilvl w:val="1"/>
          <w:numId w:val="1"/>
        </w:numPr>
        <w:spacing w:after="0" w:line="360" w:lineRule="auto"/>
        <w:ind w:left="0" w:firstLine="1276"/>
        <w:jc w:val="both"/>
        <w:rPr>
          <w:color w:val="000000"/>
          <w:sz w:val="26"/>
          <w:szCs w:val="26"/>
        </w:rPr>
      </w:pPr>
      <w:r>
        <w:rPr>
          <w:color w:val="000000"/>
          <w:sz w:val="26"/>
          <w:szCs w:val="26"/>
        </w:rPr>
        <w:t xml:space="preserve">Абзац пятый подпункта </w:t>
      </w:r>
      <w:r>
        <w:rPr>
          <w:sz w:val="26"/>
        </w:rPr>
        <w:t>13</w:t>
      </w:r>
      <w:r>
        <w:rPr>
          <w:color w:val="000000"/>
          <w:sz w:val="26"/>
          <w:szCs w:val="26"/>
        </w:rPr>
        <w:t>.2.1. изложить в следующей редакции:</w:t>
      </w:r>
    </w:p>
    <w:p w:rsidR="00F56A84" w:rsidRDefault="00E24688">
      <w:pPr>
        <w:pStyle w:val="ConsPlusNormal"/>
        <w:spacing w:line="360" w:lineRule="auto"/>
        <w:jc w:val="both"/>
        <w:rPr>
          <w:rFonts w:ascii="Times New Roman" w:eastAsiaTheme="minorHAnsi" w:hAnsi="Times New Roman" w:cs="Times New Roman"/>
          <w:sz w:val="26"/>
          <w:lang w:eastAsia="en-US"/>
        </w:rPr>
      </w:pPr>
      <w:r>
        <w:rPr>
          <w:color w:val="000000"/>
          <w:sz w:val="26"/>
          <w:szCs w:val="26"/>
        </w:rPr>
        <w:t>«</w:t>
      </w:r>
      <w:r>
        <w:rPr>
          <w:rFonts w:ascii="Times New Roman" w:eastAsiaTheme="minorHAnsi" w:hAnsi="Times New Roman" w:cs="Times New Roman"/>
          <w:sz w:val="26"/>
          <w:lang w:eastAsia="en-US"/>
        </w:rPr>
        <w:t xml:space="preserve">при поставке товара, выполнении работы или оказании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w:t>
      </w:r>
      <w:r>
        <w:rPr>
          <w:rFonts w:ascii="Times New Roman" w:eastAsiaTheme="minorHAnsi" w:hAnsi="Times New Roman" w:cs="Times New Roman"/>
          <w:sz w:val="26"/>
          <w:lang w:eastAsia="en-US"/>
        </w:rPr>
        <w:lastRenderedPageBreak/>
        <w:t>техническими и функциональными характеристиками, указанными в договоре</w:t>
      </w:r>
      <w:proofErr w:type="gramStart"/>
      <w:r>
        <w:rPr>
          <w:rFonts w:ascii="Times New Roman" w:eastAsiaTheme="minorHAnsi" w:hAnsi="Times New Roman" w:cs="Times New Roman"/>
          <w:sz w:val="26"/>
          <w:lang w:eastAsia="en-US"/>
        </w:rPr>
        <w:t>;»</w:t>
      </w:r>
      <w:proofErr w:type="gramEnd"/>
      <w:r>
        <w:rPr>
          <w:rFonts w:ascii="Times New Roman" w:eastAsiaTheme="minorHAnsi" w:hAnsi="Times New Roman" w:cs="Times New Roman"/>
          <w:sz w:val="26"/>
          <w:lang w:eastAsia="en-US"/>
        </w:rPr>
        <w:t>;</w:t>
      </w:r>
    </w:p>
    <w:p w:rsidR="00F56A84" w:rsidRDefault="00E24688">
      <w:pPr>
        <w:pStyle w:val="af3"/>
        <w:numPr>
          <w:ilvl w:val="1"/>
          <w:numId w:val="1"/>
        </w:numPr>
        <w:spacing w:after="0" w:line="360" w:lineRule="auto"/>
        <w:ind w:left="0" w:firstLine="1276"/>
        <w:jc w:val="both"/>
        <w:rPr>
          <w:rFonts w:eastAsiaTheme="minorHAnsi"/>
          <w:sz w:val="26"/>
          <w:lang w:eastAsia="en-US"/>
        </w:rPr>
      </w:pPr>
      <w:r>
        <w:rPr>
          <w:rFonts w:eastAsiaTheme="minorHAnsi"/>
          <w:sz w:val="26"/>
          <w:lang w:eastAsia="en-US"/>
        </w:rPr>
        <w:t xml:space="preserve">Подпункт 13.2.2. после </w:t>
      </w:r>
      <w:r>
        <w:rPr>
          <w:color w:val="000000"/>
          <w:sz w:val="26"/>
          <w:szCs w:val="26"/>
        </w:rPr>
        <w:t>слов «поставщика» дополнить словами «(исполнителя, подрядчика)»;</w:t>
      </w:r>
    </w:p>
    <w:p w:rsidR="00F56A84" w:rsidRDefault="00E24688">
      <w:pPr>
        <w:pStyle w:val="af3"/>
        <w:numPr>
          <w:ilvl w:val="1"/>
          <w:numId w:val="1"/>
        </w:numPr>
        <w:spacing w:after="0" w:line="360" w:lineRule="auto"/>
        <w:ind w:left="0" w:firstLine="1276"/>
        <w:jc w:val="both"/>
        <w:rPr>
          <w:rFonts w:eastAsiaTheme="minorHAnsi"/>
          <w:sz w:val="26"/>
          <w:lang w:eastAsia="en-US"/>
        </w:rPr>
      </w:pPr>
      <w:r>
        <w:rPr>
          <w:rFonts w:eastAsiaTheme="minorHAnsi"/>
          <w:sz w:val="26"/>
          <w:lang w:eastAsia="en-US"/>
        </w:rPr>
        <w:t xml:space="preserve">В подпункте 13.2.3. </w:t>
      </w:r>
      <w:r>
        <w:rPr>
          <w:color w:val="000000"/>
          <w:sz w:val="26"/>
          <w:szCs w:val="26"/>
        </w:rPr>
        <w:t>слова «исполнителя</w:t>
      </w:r>
      <w:proofErr w:type="gramStart"/>
      <w:r>
        <w:rPr>
          <w:color w:val="000000"/>
          <w:sz w:val="26"/>
          <w:szCs w:val="26"/>
        </w:rPr>
        <w:t>,»</w:t>
      </w:r>
      <w:proofErr w:type="gramEnd"/>
      <w:r>
        <w:rPr>
          <w:color w:val="000000"/>
          <w:sz w:val="26"/>
          <w:szCs w:val="26"/>
        </w:rPr>
        <w:t xml:space="preserve"> заменить словами «поставщика (исполнителя, подрядчика)»;</w:t>
      </w:r>
    </w:p>
    <w:p w:rsidR="00F56A84" w:rsidRDefault="00E24688">
      <w:pPr>
        <w:pStyle w:val="af3"/>
        <w:numPr>
          <w:ilvl w:val="1"/>
          <w:numId w:val="1"/>
        </w:numPr>
        <w:spacing w:after="0" w:line="360" w:lineRule="auto"/>
        <w:ind w:left="0" w:firstLine="1276"/>
        <w:jc w:val="both"/>
        <w:rPr>
          <w:rFonts w:eastAsiaTheme="minorHAnsi"/>
          <w:sz w:val="26"/>
          <w:lang w:eastAsia="en-US"/>
        </w:rPr>
      </w:pPr>
      <w:r>
        <w:rPr>
          <w:color w:val="000000"/>
          <w:sz w:val="26"/>
          <w:szCs w:val="26"/>
        </w:rPr>
        <w:t>Раздел 13 дополнить подпунктом 13.2.9 следующего содержания:</w:t>
      </w:r>
    </w:p>
    <w:p w:rsidR="00F56A84" w:rsidRDefault="00E24688">
      <w:pPr>
        <w:pStyle w:val="af3"/>
        <w:spacing w:after="0" w:line="360" w:lineRule="auto"/>
        <w:ind w:left="0"/>
        <w:jc w:val="both"/>
        <w:rPr>
          <w:color w:val="000000"/>
          <w:sz w:val="26"/>
          <w:szCs w:val="26"/>
        </w:rPr>
      </w:pPr>
      <w:r>
        <w:rPr>
          <w:color w:val="000000"/>
          <w:sz w:val="26"/>
          <w:szCs w:val="26"/>
        </w:rPr>
        <w:t xml:space="preserve">«13.2.9. </w:t>
      </w:r>
      <w:proofErr w:type="gramStart"/>
      <w:r>
        <w:rPr>
          <w:color w:val="000000"/>
          <w:sz w:val="26"/>
          <w:szCs w:val="26"/>
        </w:rPr>
        <w:t>Заказчик обязан принять решение об одностороннем отказе от исполнения договора, если в ходе исполнения договора установлено, что Поставщик (исполнитель, подрядчик) перестал соответствовать установленным извещением и (или) документацией о проведении закупки требованиям (за исключением требования к участникам закупки, установленного пунктами 3.1.9., 3.1.10 положения о закупке) или предоставил недостоверную информацию о своем соответствии таким требованиям, что позволило ему стать победителем закупки.»</w:t>
      </w:r>
      <w:proofErr w:type="gramEnd"/>
    </w:p>
    <w:p w:rsidR="00F56A84" w:rsidRDefault="00E24688">
      <w:pPr>
        <w:pStyle w:val="af3"/>
        <w:numPr>
          <w:ilvl w:val="1"/>
          <w:numId w:val="1"/>
        </w:numPr>
        <w:spacing w:after="0" w:line="360" w:lineRule="auto"/>
        <w:ind w:left="0" w:firstLine="1276"/>
        <w:jc w:val="both"/>
        <w:rPr>
          <w:color w:val="000000"/>
          <w:sz w:val="26"/>
          <w:szCs w:val="26"/>
        </w:rPr>
      </w:pPr>
      <w:r>
        <w:rPr>
          <w:color w:val="000000"/>
          <w:sz w:val="26"/>
          <w:szCs w:val="26"/>
        </w:rPr>
        <w:t xml:space="preserve">В подпункте 14.2.1. слово «статьи» исключить. </w:t>
      </w:r>
    </w:p>
    <w:p w:rsidR="00F56A84" w:rsidRDefault="00E24688">
      <w:pPr>
        <w:spacing w:after="0" w:line="360" w:lineRule="auto"/>
        <w:ind w:left="261" w:firstLine="720"/>
        <w:jc w:val="both"/>
        <w:rPr>
          <w:color w:val="000000"/>
          <w:sz w:val="26"/>
          <w:szCs w:val="26"/>
        </w:rPr>
      </w:pPr>
      <w:r>
        <w:rPr>
          <w:color w:val="000000"/>
          <w:sz w:val="26"/>
          <w:szCs w:val="26"/>
        </w:rPr>
        <w:t>3. Руководителям муниципальных бюджетных учреждений, муниципальных автономных учреждений, функции и полномочия учредителя которых осуществляет Администрация Великого Новгорода в срок до 1 апреля 2025 года организовать работу по внесению изменений в утвержденные положения о закупке, приведя их в соответствие с Типовым положением.</w:t>
      </w:r>
    </w:p>
    <w:p w:rsidR="00F56A84" w:rsidRDefault="00F56A84">
      <w:pPr>
        <w:pStyle w:val="af3"/>
        <w:spacing w:after="0" w:line="360" w:lineRule="auto"/>
        <w:ind w:left="928"/>
        <w:jc w:val="both"/>
        <w:rPr>
          <w:color w:val="000000"/>
          <w:sz w:val="26"/>
          <w:szCs w:val="26"/>
        </w:rPr>
      </w:pPr>
    </w:p>
    <w:p w:rsidR="00F56A84" w:rsidRDefault="00F56A84">
      <w:pPr>
        <w:pStyle w:val="af3"/>
        <w:spacing w:after="0" w:line="360" w:lineRule="auto"/>
        <w:ind w:left="928"/>
        <w:jc w:val="both"/>
        <w:rPr>
          <w:color w:val="000000"/>
          <w:sz w:val="26"/>
          <w:szCs w:val="26"/>
        </w:rPr>
      </w:pPr>
    </w:p>
    <w:p w:rsidR="00F56A84" w:rsidRDefault="00F56A84">
      <w:pPr>
        <w:spacing w:after="0" w:line="360" w:lineRule="auto"/>
        <w:jc w:val="both"/>
        <w:rPr>
          <w:color w:val="000000"/>
          <w:sz w:val="26"/>
          <w:szCs w:val="26"/>
        </w:rPr>
      </w:pPr>
    </w:p>
    <w:p w:rsidR="00F56A84" w:rsidRDefault="00F56A84">
      <w:pPr>
        <w:spacing w:after="0" w:line="360" w:lineRule="auto"/>
        <w:ind w:left="261" w:firstLine="720"/>
        <w:jc w:val="both"/>
        <w:rPr>
          <w:color w:val="000000"/>
          <w:sz w:val="26"/>
          <w:szCs w:val="26"/>
        </w:rPr>
      </w:pPr>
    </w:p>
    <w:p w:rsidR="00F56A84" w:rsidRDefault="00F56A84">
      <w:pPr>
        <w:widowControl w:val="0"/>
        <w:tabs>
          <w:tab w:val="left" w:pos="990"/>
        </w:tabs>
        <w:spacing w:after="0" w:line="360" w:lineRule="auto"/>
        <w:ind w:firstLine="709"/>
        <w:jc w:val="both"/>
        <w:rPr>
          <w:color w:val="000000"/>
          <w:sz w:val="26"/>
          <w:szCs w:val="26"/>
        </w:rPr>
      </w:pPr>
    </w:p>
    <w:p w:rsidR="00F56A84" w:rsidRDefault="00E24688">
      <w:pPr>
        <w:spacing w:after="0" w:line="360" w:lineRule="auto"/>
        <w:contextualSpacing/>
        <w:jc w:val="both"/>
        <w:rPr>
          <w:sz w:val="26"/>
          <w:szCs w:val="26"/>
        </w:rPr>
      </w:pPr>
      <w:r>
        <w:rPr>
          <w:sz w:val="26"/>
          <w:szCs w:val="26"/>
        </w:rPr>
        <w:t>Проект подготовил и завизировал:</w:t>
      </w:r>
    </w:p>
    <w:p w:rsidR="00F56A84" w:rsidRDefault="00F56A84">
      <w:pPr>
        <w:widowControl w:val="0"/>
        <w:tabs>
          <w:tab w:val="left" w:pos="990"/>
        </w:tabs>
        <w:spacing w:after="0" w:line="360" w:lineRule="auto"/>
        <w:ind w:firstLine="709"/>
        <w:jc w:val="both"/>
        <w:rPr>
          <w:color w:val="000000"/>
          <w:sz w:val="26"/>
          <w:szCs w:val="26"/>
        </w:rPr>
      </w:pPr>
    </w:p>
    <w:p w:rsidR="00F56A84" w:rsidRDefault="00E24688">
      <w:pPr>
        <w:keepLines/>
        <w:widowControl w:val="0"/>
        <w:tabs>
          <w:tab w:val="left" w:pos="6946"/>
        </w:tabs>
        <w:spacing w:after="0" w:line="360" w:lineRule="auto"/>
        <w:rPr>
          <w:b/>
          <w:bCs/>
          <w:color w:val="000000"/>
          <w:sz w:val="26"/>
          <w:szCs w:val="26"/>
        </w:rPr>
      </w:pPr>
      <w:r>
        <w:rPr>
          <w:b/>
          <w:bCs/>
          <w:color w:val="000000"/>
          <w:sz w:val="26"/>
          <w:szCs w:val="26"/>
        </w:rPr>
        <w:t xml:space="preserve">Председатель комитета </w:t>
      </w:r>
      <w:proofErr w:type="gramStart"/>
      <w:r>
        <w:rPr>
          <w:b/>
          <w:bCs/>
          <w:color w:val="000000"/>
          <w:sz w:val="26"/>
          <w:szCs w:val="26"/>
        </w:rPr>
        <w:t>по</w:t>
      </w:r>
      <w:proofErr w:type="gramEnd"/>
      <w:r>
        <w:rPr>
          <w:b/>
          <w:bCs/>
          <w:color w:val="000000"/>
          <w:sz w:val="26"/>
          <w:szCs w:val="26"/>
        </w:rPr>
        <w:t xml:space="preserve"> </w:t>
      </w:r>
    </w:p>
    <w:p w:rsidR="00F56A84" w:rsidRDefault="00E24688">
      <w:pPr>
        <w:keepLines/>
        <w:widowControl w:val="0"/>
        <w:tabs>
          <w:tab w:val="left" w:pos="6946"/>
        </w:tabs>
        <w:spacing w:after="0" w:line="360" w:lineRule="auto"/>
        <w:rPr>
          <w:b/>
          <w:bCs/>
          <w:color w:val="000000"/>
          <w:sz w:val="26"/>
          <w:szCs w:val="26"/>
        </w:rPr>
      </w:pPr>
      <w:r>
        <w:rPr>
          <w:b/>
          <w:bCs/>
          <w:color w:val="000000"/>
          <w:sz w:val="26"/>
          <w:szCs w:val="26"/>
        </w:rPr>
        <w:t>управлению муниципальным имуществом</w:t>
      </w:r>
    </w:p>
    <w:p w:rsidR="00F56A84" w:rsidRDefault="00E24688">
      <w:pPr>
        <w:keepLines/>
        <w:widowControl w:val="0"/>
        <w:tabs>
          <w:tab w:val="left" w:pos="6946"/>
        </w:tabs>
        <w:spacing w:after="0" w:line="360" w:lineRule="auto"/>
        <w:rPr>
          <w:b/>
          <w:bCs/>
          <w:color w:val="000000"/>
          <w:sz w:val="26"/>
          <w:szCs w:val="26"/>
        </w:rPr>
      </w:pPr>
      <w:r>
        <w:rPr>
          <w:b/>
          <w:bCs/>
          <w:color w:val="000000"/>
          <w:sz w:val="26"/>
          <w:szCs w:val="26"/>
        </w:rPr>
        <w:t xml:space="preserve">и земельными ресурсами Великого Новгорода </w:t>
      </w:r>
      <w:r>
        <w:rPr>
          <w:b/>
          <w:bCs/>
          <w:color w:val="000000"/>
          <w:sz w:val="26"/>
          <w:szCs w:val="26"/>
        </w:rPr>
        <w:tab/>
        <w:t xml:space="preserve">  А.С. </w:t>
      </w:r>
      <w:proofErr w:type="spellStart"/>
      <w:r>
        <w:rPr>
          <w:b/>
          <w:bCs/>
          <w:color w:val="000000"/>
          <w:sz w:val="26"/>
          <w:szCs w:val="26"/>
        </w:rPr>
        <w:t>Тюлин</w:t>
      </w:r>
      <w:proofErr w:type="spellEnd"/>
    </w:p>
    <w:p w:rsidR="00F56A84" w:rsidRDefault="00F56A84">
      <w:pPr>
        <w:widowControl w:val="0"/>
        <w:spacing w:after="0" w:line="360" w:lineRule="auto"/>
        <w:ind w:firstLine="709"/>
        <w:rPr>
          <w:b/>
          <w:bCs/>
          <w:color w:val="000000"/>
          <w:sz w:val="26"/>
          <w:szCs w:val="26"/>
        </w:rPr>
      </w:pPr>
    </w:p>
    <w:p w:rsidR="00F56A84" w:rsidRDefault="00F56A84">
      <w:pPr>
        <w:widowControl w:val="0"/>
        <w:tabs>
          <w:tab w:val="left" w:pos="990"/>
          <w:tab w:val="left" w:pos="6750"/>
        </w:tabs>
        <w:spacing w:after="0" w:line="360" w:lineRule="auto"/>
        <w:ind w:firstLine="709"/>
        <w:rPr>
          <w:b/>
          <w:bCs/>
          <w:color w:val="000000"/>
          <w:sz w:val="26"/>
          <w:szCs w:val="26"/>
        </w:rPr>
      </w:pPr>
    </w:p>
    <w:p w:rsidR="00F56A84" w:rsidRDefault="00F56A84">
      <w:pPr>
        <w:widowControl w:val="0"/>
        <w:tabs>
          <w:tab w:val="left" w:pos="990"/>
        </w:tabs>
        <w:spacing w:after="0" w:line="360" w:lineRule="auto"/>
        <w:ind w:firstLine="709"/>
        <w:rPr>
          <w:b/>
          <w:bCs/>
          <w:color w:val="000000"/>
          <w:sz w:val="26"/>
          <w:szCs w:val="26"/>
        </w:rPr>
      </w:pPr>
    </w:p>
    <w:p w:rsidR="00F56A84" w:rsidRDefault="00E24688">
      <w:pPr>
        <w:widowControl w:val="0"/>
        <w:tabs>
          <w:tab w:val="left" w:pos="3261"/>
        </w:tabs>
        <w:spacing w:after="0" w:line="360" w:lineRule="auto"/>
        <w:ind w:firstLine="709"/>
        <w:rPr>
          <w:b/>
          <w:bCs/>
          <w:color w:val="000000"/>
          <w:sz w:val="26"/>
          <w:szCs w:val="26"/>
        </w:rPr>
      </w:pPr>
      <w:r>
        <w:rPr>
          <w:b/>
          <w:bCs/>
          <w:color w:val="000000"/>
          <w:sz w:val="26"/>
          <w:szCs w:val="26"/>
        </w:rPr>
        <w:lastRenderedPageBreak/>
        <w:tab/>
      </w:r>
    </w:p>
    <w:p w:rsidR="00F56A84" w:rsidRDefault="00F56A84">
      <w:pPr>
        <w:widowControl w:val="0"/>
        <w:tabs>
          <w:tab w:val="left" w:pos="990"/>
        </w:tabs>
        <w:spacing w:after="0" w:line="360" w:lineRule="auto"/>
        <w:ind w:firstLine="709"/>
        <w:rPr>
          <w:b/>
          <w:bCs/>
          <w:color w:val="000000"/>
          <w:sz w:val="26"/>
          <w:szCs w:val="26"/>
        </w:rPr>
      </w:pPr>
    </w:p>
    <w:p w:rsidR="00F56A84" w:rsidRDefault="00F56A84">
      <w:pPr>
        <w:widowControl w:val="0"/>
        <w:tabs>
          <w:tab w:val="left" w:pos="990"/>
        </w:tabs>
        <w:spacing w:after="0" w:line="360" w:lineRule="auto"/>
        <w:ind w:firstLine="709"/>
        <w:rPr>
          <w:b/>
          <w:bCs/>
          <w:color w:val="000000"/>
          <w:sz w:val="26"/>
          <w:szCs w:val="26"/>
        </w:rPr>
      </w:pPr>
    </w:p>
    <w:p w:rsidR="00F56A84" w:rsidRDefault="00F56A84">
      <w:pPr>
        <w:widowControl w:val="0"/>
        <w:tabs>
          <w:tab w:val="left" w:pos="990"/>
        </w:tabs>
        <w:spacing w:after="0" w:line="360" w:lineRule="auto"/>
        <w:ind w:firstLine="709"/>
        <w:rPr>
          <w:b/>
          <w:bCs/>
          <w:color w:val="000000"/>
          <w:sz w:val="26"/>
          <w:szCs w:val="26"/>
        </w:rPr>
      </w:pPr>
    </w:p>
    <w:p w:rsidR="00F56A84" w:rsidRDefault="00F56A84">
      <w:pPr>
        <w:widowControl w:val="0"/>
        <w:tabs>
          <w:tab w:val="left" w:pos="990"/>
        </w:tabs>
        <w:spacing w:after="0" w:line="360" w:lineRule="auto"/>
        <w:ind w:firstLine="709"/>
        <w:rPr>
          <w:b/>
          <w:bCs/>
          <w:color w:val="000000"/>
          <w:sz w:val="26"/>
          <w:szCs w:val="26"/>
        </w:rPr>
      </w:pPr>
    </w:p>
    <w:p w:rsidR="00F56A84" w:rsidRDefault="00F56A84">
      <w:pPr>
        <w:widowControl w:val="0"/>
        <w:tabs>
          <w:tab w:val="left" w:pos="990"/>
        </w:tabs>
        <w:spacing w:after="0" w:line="360" w:lineRule="auto"/>
        <w:ind w:firstLine="709"/>
        <w:rPr>
          <w:b/>
          <w:bCs/>
          <w:color w:val="000000"/>
          <w:sz w:val="26"/>
          <w:szCs w:val="26"/>
        </w:rPr>
      </w:pPr>
    </w:p>
    <w:p w:rsidR="00F56A84" w:rsidRDefault="00F56A84">
      <w:pPr>
        <w:widowControl w:val="0"/>
        <w:tabs>
          <w:tab w:val="left" w:pos="990"/>
        </w:tabs>
        <w:spacing w:after="0" w:line="360" w:lineRule="auto"/>
        <w:ind w:firstLine="709"/>
        <w:rPr>
          <w:b/>
          <w:bCs/>
          <w:color w:val="000000"/>
          <w:sz w:val="26"/>
          <w:szCs w:val="26"/>
        </w:rPr>
      </w:pPr>
    </w:p>
    <w:p w:rsidR="00F56A84" w:rsidRDefault="00F56A84">
      <w:pPr>
        <w:widowControl w:val="0"/>
        <w:tabs>
          <w:tab w:val="left" w:pos="990"/>
        </w:tabs>
        <w:spacing w:after="0" w:line="240" w:lineRule="exact"/>
        <w:ind w:firstLine="709"/>
        <w:rPr>
          <w:color w:val="000000"/>
          <w:sz w:val="26"/>
          <w:szCs w:val="26"/>
        </w:rPr>
      </w:pPr>
    </w:p>
    <w:p w:rsidR="00F56A84" w:rsidRDefault="00E24688">
      <w:pPr>
        <w:widowControl w:val="0"/>
        <w:tabs>
          <w:tab w:val="left" w:pos="990"/>
        </w:tabs>
        <w:spacing w:after="0" w:line="240" w:lineRule="exact"/>
        <w:ind w:firstLine="709"/>
        <w:rPr>
          <w:color w:val="000000"/>
          <w:sz w:val="26"/>
          <w:szCs w:val="26"/>
        </w:rPr>
      </w:pPr>
      <w:r>
        <w:rPr>
          <w:color w:val="000000"/>
          <w:sz w:val="26"/>
          <w:szCs w:val="26"/>
        </w:rPr>
        <w:t xml:space="preserve">номер бланка </w:t>
      </w:r>
      <w:bookmarkStart w:id="3" w:name="дата2"/>
      <w:bookmarkEnd w:id="3"/>
    </w:p>
    <w:sectPr w:rsidR="00F56A84">
      <w:headerReference w:type="default" r:id="rId10"/>
      <w:pgSz w:w="11906" w:h="16838"/>
      <w:pgMar w:top="1134" w:right="567" w:bottom="1134" w:left="1701" w:header="567" w:footer="0" w:gutter="0"/>
      <w:cols w:space="720"/>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37C" w:rsidRDefault="00E24688">
      <w:pPr>
        <w:spacing w:after="0" w:line="240" w:lineRule="auto"/>
      </w:pPr>
      <w:r>
        <w:separator/>
      </w:r>
    </w:p>
  </w:endnote>
  <w:endnote w:type="continuationSeparator" w:id="0">
    <w:p w:rsidR="0070537C" w:rsidRDefault="00E246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37C" w:rsidRDefault="00E24688">
      <w:pPr>
        <w:spacing w:after="0" w:line="240" w:lineRule="auto"/>
      </w:pPr>
      <w:r>
        <w:separator/>
      </w:r>
    </w:p>
  </w:footnote>
  <w:footnote w:type="continuationSeparator" w:id="0">
    <w:p w:rsidR="0070537C" w:rsidRDefault="00E246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A84" w:rsidRDefault="00E24688">
    <w:pPr>
      <w:pStyle w:val="af1"/>
      <w:jc w:val="center"/>
      <w:rPr>
        <w:sz w:val="24"/>
        <w:szCs w:val="24"/>
      </w:rPr>
    </w:pPr>
    <w:r>
      <w:rPr>
        <w:sz w:val="24"/>
        <w:szCs w:val="24"/>
      </w:rPr>
      <w:fldChar w:fldCharType="begin"/>
    </w:r>
    <w:r>
      <w:rPr>
        <w:sz w:val="24"/>
        <w:szCs w:val="24"/>
      </w:rPr>
      <w:instrText>PAGE</w:instrText>
    </w:r>
    <w:r>
      <w:rPr>
        <w:sz w:val="24"/>
        <w:szCs w:val="24"/>
      </w:rPr>
      <w:fldChar w:fldCharType="separate"/>
    </w:r>
    <w:r w:rsidR="006766B3">
      <w:rPr>
        <w:noProof/>
        <w:sz w:val="24"/>
        <w:szCs w:val="24"/>
      </w:rPr>
      <w:t>8</w:t>
    </w:r>
    <w:r>
      <w:rPr>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124D7"/>
    <w:multiLevelType w:val="multilevel"/>
    <w:tmpl w:val="226A841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758B372C"/>
    <w:multiLevelType w:val="multilevel"/>
    <w:tmpl w:val="8E26E142"/>
    <w:lvl w:ilvl="0">
      <w:start w:val="1"/>
      <w:numFmt w:val="decimal"/>
      <w:lvlText w:val="%1."/>
      <w:lvlJc w:val="left"/>
      <w:pPr>
        <w:tabs>
          <w:tab w:val="num" w:pos="0"/>
        </w:tabs>
        <w:ind w:left="1341" w:hanging="360"/>
      </w:pPr>
    </w:lvl>
    <w:lvl w:ilvl="1">
      <w:start w:val="1"/>
      <w:numFmt w:val="decimal"/>
      <w:lvlText w:val="%1.%2."/>
      <w:lvlJc w:val="left"/>
      <w:pPr>
        <w:tabs>
          <w:tab w:val="num" w:pos="1004"/>
        </w:tabs>
        <w:ind w:left="3470" w:hanging="1485"/>
      </w:pPr>
    </w:lvl>
    <w:lvl w:ilvl="2">
      <w:start w:val="1"/>
      <w:numFmt w:val="decimal"/>
      <w:lvlText w:val="%1.%2.%3."/>
      <w:lvlJc w:val="left"/>
      <w:pPr>
        <w:tabs>
          <w:tab w:val="num" w:pos="0"/>
        </w:tabs>
        <w:ind w:left="2466" w:hanging="1485"/>
      </w:pPr>
    </w:lvl>
    <w:lvl w:ilvl="3">
      <w:start w:val="1"/>
      <w:numFmt w:val="decimal"/>
      <w:lvlText w:val="%1.%2.%3.%4."/>
      <w:lvlJc w:val="left"/>
      <w:pPr>
        <w:tabs>
          <w:tab w:val="num" w:pos="0"/>
        </w:tabs>
        <w:ind w:left="2466" w:hanging="1485"/>
      </w:pPr>
    </w:lvl>
    <w:lvl w:ilvl="4">
      <w:start w:val="1"/>
      <w:numFmt w:val="decimal"/>
      <w:lvlText w:val="%1.%2.%3.%4.%5."/>
      <w:lvlJc w:val="left"/>
      <w:pPr>
        <w:tabs>
          <w:tab w:val="num" w:pos="0"/>
        </w:tabs>
        <w:ind w:left="2466" w:hanging="1485"/>
      </w:pPr>
    </w:lvl>
    <w:lvl w:ilvl="5">
      <w:start w:val="1"/>
      <w:numFmt w:val="decimal"/>
      <w:lvlText w:val="%1.%2.%3.%4.%5.%6."/>
      <w:lvlJc w:val="left"/>
      <w:pPr>
        <w:tabs>
          <w:tab w:val="num" w:pos="0"/>
        </w:tabs>
        <w:ind w:left="2466" w:hanging="1485"/>
      </w:pPr>
    </w:lvl>
    <w:lvl w:ilvl="6">
      <w:start w:val="1"/>
      <w:numFmt w:val="decimal"/>
      <w:lvlText w:val="%1.%2.%3.%4.%5.%6.%7."/>
      <w:lvlJc w:val="left"/>
      <w:pPr>
        <w:tabs>
          <w:tab w:val="num" w:pos="0"/>
        </w:tabs>
        <w:ind w:left="2466" w:hanging="1485"/>
      </w:pPr>
    </w:lvl>
    <w:lvl w:ilvl="7">
      <w:start w:val="1"/>
      <w:numFmt w:val="decimal"/>
      <w:lvlText w:val="%1.%2.%3.%4.%5.%6.%7.%8."/>
      <w:lvlJc w:val="left"/>
      <w:pPr>
        <w:tabs>
          <w:tab w:val="num" w:pos="0"/>
        </w:tabs>
        <w:ind w:left="2781" w:hanging="1800"/>
      </w:pPr>
    </w:lvl>
    <w:lvl w:ilvl="8">
      <w:start w:val="1"/>
      <w:numFmt w:val="decimal"/>
      <w:lvlText w:val="%1.%2.%3.%4.%5.%6.%7.%8.%9."/>
      <w:lvlJc w:val="left"/>
      <w:pPr>
        <w:tabs>
          <w:tab w:val="num" w:pos="0"/>
        </w:tabs>
        <w:ind w:left="2781" w:hanging="18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A84"/>
    <w:rsid w:val="006766B3"/>
    <w:rsid w:val="0070537C"/>
    <w:rsid w:val="00805239"/>
    <w:rsid w:val="00E24688"/>
    <w:rsid w:val="00F56A84"/>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181"/>
    <w:pPr>
      <w:spacing w:after="200" w:line="276" w:lineRule="auto"/>
    </w:pPr>
    <w:rPr>
      <w:rFonts w:ascii="Times New Roman" w:hAnsi="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uiPriority w:val="99"/>
    <w:semiHidden/>
    <w:qFormat/>
    <w:rsid w:val="00897181"/>
    <w:rPr>
      <w:rFonts w:ascii="Tahoma" w:hAnsi="Tahoma" w:cs="Tahoma"/>
      <w:sz w:val="16"/>
      <w:szCs w:val="16"/>
    </w:rPr>
  </w:style>
  <w:style w:type="character" w:customStyle="1" w:styleId="a4">
    <w:name w:val="Верхний колонтитул Знак"/>
    <w:uiPriority w:val="99"/>
    <w:qFormat/>
    <w:rsid w:val="008E6470"/>
    <w:rPr>
      <w:rFonts w:ascii="Times New Roman" w:hAnsi="Times New Roman"/>
    </w:rPr>
  </w:style>
  <w:style w:type="character" w:customStyle="1" w:styleId="a5">
    <w:name w:val="Нижний колонтитул Знак"/>
    <w:uiPriority w:val="99"/>
    <w:qFormat/>
    <w:rsid w:val="008E6470"/>
    <w:rPr>
      <w:rFonts w:ascii="Times New Roman" w:hAnsi="Times New Roman"/>
    </w:rPr>
  </w:style>
  <w:style w:type="character" w:customStyle="1" w:styleId="a6">
    <w:name w:val="Абзац списка Знак"/>
    <w:uiPriority w:val="34"/>
    <w:qFormat/>
    <w:locked/>
    <w:rsid w:val="005702C8"/>
    <w:rPr>
      <w:rFonts w:ascii="Times New Roman" w:hAnsi="Times New Roman"/>
      <w:sz w:val="22"/>
      <w:szCs w:val="22"/>
    </w:rPr>
  </w:style>
  <w:style w:type="character" w:customStyle="1" w:styleId="a7">
    <w:name w:val="Привязка сноски"/>
    <w:rsid w:val="00D819AA"/>
    <w:rPr>
      <w:vertAlign w:val="superscript"/>
    </w:rPr>
  </w:style>
  <w:style w:type="character" w:customStyle="1" w:styleId="a8">
    <w:name w:val="Символ сноски"/>
    <w:qFormat/>
    <w:rsid w:val="00D819AA"/>
  </w:style>
  <w:style w:type="character" w:customStyle="1" w:styleId="a9">
    <w:name w:val="Текст сноски Знак"/>
    <w:basedOn w:val="a0"/>
    <w:uiPriority w:val="99"/>
    <w:qFormat/>
    <w:rsid w:val="00D819AA"/>
    <w:rPr>
      <w:rFonts w:ascii="Times New Roman" w:hAnsi="Times New Roman"/>
      <w:lang w:eastAsia="zh-CN"/>
    </w:rPr>
  </w:style>
  <w:style w:type="paragraph" w:customStyle="1" w:styleId="aa">
    <w:name w:val="Заголовок"/>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sz w:val="24"/>
      <w:szCs w:val="24"/>
    </w:rPr>
  </w:style>
  <w:style w:type="paragraph" w:styleId="ae">
    <w:name w:val="index heading"/>
    <w:basedOn w:val="a"/>
    <w:qFormat/>
    <w:pPr>
      <w:suppressLineNumbers/>
    </w:pPr>
    <w:rPr>
      <w:rFonts w:cs="Lucida Sans"/>
    </w:rPr>
  </w:style>
  <w:style w:type="paragraph" w:styleId="af">
    <w:name w:val="Balloon Text"/>
    <w:basedOn w:val="a"/>
    <w:uiPriority w:val="99"/>
    <w:semiHidden/>
    <w:unhideWhenUsed/>
    <w:qFormat/>
    <w:rsid w:val="00897181"/>
    <w:pPr>
      <w:spacing w:after="0" w:line="240" w:lineRule="auto"/>
    </w:pPr>
    <w:rPr>
      <w:rFonts w:ascii="Tahoma" w:hAnsi="Tahoma" w:cs="Tahoma"/>
      <w:sz w:val="16"/>
      <w:szCs w:val="16"/>
    </w:rPr>
  </w:style>
  <w:style w:type="paragraph" w:customStyle="1" w:styleId="af0">
    <w:name w:val="Колонтитул"/>
    <w:basedOn w:val="a"/>
    <w:qFormat/>
  </w:style>
  <w:style w:type="paragraph" w:styleId="af1">
    <w:name w:val="header"/>
    <w:basedOn w:val="a"/>
    <w:uiPriority w:val="99"/>
    <w:unhideWhenUsed/>
    <w:rsid w:val="008E6470"/>
    <w:pPr>
      <w:tabs>
        <w:tab w:val="center" w:pos="4677"/>
        <w:tab w:val="right" w:pos="9355"/>
      </w:tabs>
      <w:spacing w:after="0" w:line="240" w:lineRule="auto"/>
    </w:pPr>
  </w:style>
  <w:style w:type="paragraph" w:styleId="af2">
    <w:name w:val="footer"/>
    <w:basedOn w:val="a"/>
    <w:uiPriority w:val="99"/>
    <w:unhideWhenUsed/>
    <w:rsid w:val="008E6470"/>
    <w:pPr>
      <w:tabs>
        <w:tab w:val="center" w:pos="4677"/>
        <w:tab w:val="right" w:pos="9355"/>
      </w:tabs>
      <w:spacing w:after="0" w:line="240" w:lineRule="auto"/>
    </w:pPr>
  </w:style>
  <w:style w:type="paragraph" w:styleId="af3">
    <w:name w:val="List Paragraph"/>
    <w:basedOn w:val="a"/>
    <w:uiPriority w:val="34"/>
    <w:qFormat/>
    <w:rsid w:val="00C12AE2"/>
    <w:pPr>
      <w:ind w:left="720"/>
      <w:contextualSpacing/>
    </w:pPr>
  </w:style>
  <w:style w:type="paragraph" w:customStyle="1" w:styleId="ConsPlusNormal">
    <w:name w:val="ConsPlusNormal"/>
    <w:qFormat/>
    <w:rsid w:val="00D819AA"/>
    <w:pPr>
      <w:widowControl w:val="0"/>
    </w:pPr>
    <w:rPr>
      <w:rFonts w:eastAsiaTheme="minorEastAsia" w:cs="Calibri"/>
      <w:sz w:val="22"/>
      <w:szCs w:val="22"/>
    </w:rPr>
  </w:style>
  <w:style w:type="paragraph" w:styleId="af4">
    <w:name w:val="footnote text"/>
    <w:basedOn w:val="a"/>
    <w:uiPriority w:val="99"/>
    <w:unhideWhenUsed/>
    <w:rsid w:val="00D819AA"/>
    <w:pPr>
      <w:spacing w:after="0" w:line="240" w:lineRule="auto"/>
    </w:pPr>
    <w:rPr>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181"/>
    <w:pPr>
      <w:spacing w:after="200" w:line="276" w:lineRule="auto"/>
    </w:pPr>
    <w:rPr>
      <w:rFonts w:ascii="Times New Roman" w:hAnsi="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uiPriority w:val="99"/>
    <w:semiHidden/>
    <w:qFormat/>
    <w:rsid w:val="00897181"/>
    <w:rPr>
      <w:rFonts w:ascii="Tahoma" w:hAnsi="Tahoma" w:cs="Tahoma"/>
      <w:sz w:val="16"/>
      <w:szCs w:val="16"/>
    </w:rPr>
  </w:style>
  <w:style w:type="character" w:customStyle="1" w:styleId="a4">
    <w:name w:val="Верхний колонтитул Знак"/>
    <w:uiPriority w:val="99"/>
    <w:qFormat/>
    <w:rsid w:val="008E6470"/>
    <w:rPr>
      <w:rFonts w:ascii="Times New Roman" w:hAnsi="Times New Roman"/>
    </w:rPr>
  </w:style>
  <w:style w:type="character" w:customStyle="1" w:styleId="a5">
    <w:name w:val="Нижний колонтитул Знак"/>
    <w:uiPriority w:val="99"/>
    <w:qFormat/>
    <w:rsid w:val="008E6470"/>
    <w:rPr>
      <w:rFonts w:ascii="Times New Roman" w:hAnsi="Times New Roman"/>
    </w:rPr>
  </w:style>
  <w:style w:type="character" w:customStyle="1" w:styleId="a6">
    <w:name w:val="Абзац списка Знак"/>
    <w:uiPriority w:val="34"/>
    <w:qFormat/>
    <w:locked/>
    <w:rsid w:val="005702C8"/>
    <w:rPr>
      <w:rFonts w:ascii="Times New Roman" w:hAnsi="Times New Roman"/>
      <w:sz w:val="22"/>
      <w:szCs w:val="22"/>
    </w:rPr>
  </w:style>
  <w:style w:type="character" w:customStyle="1" w:styleId="a7">
    <w:name w:val="Привязка сноски"/>
    <w:rsid w:val="00D819AA"/>
    <w:rPr>
      <w:vertAlign w:val="superscript"/>
    </w:rPr>
  </w:style>
  <w:style w:type="character" w:customStyle="1" w:styleId="a8">
    <w:name w:val="Символ сноски"/>
    <w:qFormat/>
    <w:rsid w:val="00D819AA"/>
  </w:style>
  <w:style w:type="character" w:customStyle="1" w:styleId="a9">
    <w:name w:val="Текст сноски Знак"/>
    <w:basedOn w:val="a0"/>
    <w:uiPriority w:val="99"/>
    <w:qFormat/>
    <w:rsid w:val="00D819AA"/>
    <w:rPr>
      <w:rFonts w:ascii="Times New Roman" w:hAnsi="Times New Roman"/>
      <w:lang w:eastAsia="zh-CN"/>
    </w:rPr>
  </w:style>
  <w:style w:type="paragraph" w:customStyle="1" w:styleId="aa">
    <w:name w:val="Заголовок"/>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sz w:val="24"/>
      <w:szCs w:val="24"/>
    </w:rPr>
  </w:style>
  <w:style w:type="paragraph" w:styleId="ae">
    <w:name w:val="index heading"/>
    <w:basedOn w:val="a"/>
    <w:qFormat/>
    <w:pPr>
      <w:suppressLineNumbers/>
    </w:pPr>
    <w:rPr>
      <w:rFonts w:cs="Lucida Sans"/>
    </w:rPr>
  </w:style>
  <w:style w:type="paragraph" w:styleId="af">
    <w:name w:val="Balloon Text"/>
    <w:basedOn w:val="a"/>
    <w:uiPriority w:val="99"/>
    <w:semiHidden/>
    <w:unhideWhenUsed/>
    <w:qFormat/>
    <w:rsid w:val="00897181"/>
    <w:pPr>
      <w:spacing w:after="0" w:line="240" w:lineRule="auto"/>
    </w:pPr>
    <w:rPr>
      <w:rFonts w:ascii="Tahoma" w:hAnsi="Tahoma" w:cs="Tahoma"/>
      <w:sz w:val="16"/>
      <w:szCs w:val="16"/>
    </w:rPr>
  </w:style>
  <w:style w:type="paragraph" w:customStyle="1" w:styleId="af0">
    <w:name w:val="Колонтитул"/>
    <w:basedOn w:val="a"/>
    <w:qFormat/>
  </w:style>
  <w:style w:type="paragraph" w:styleId="af1">
    <w:name w:val="header"/>
    <w:basedOn w:val="a"/>
    <w:uiPriority w:val="99"/>
    <w:unhideWhenUsed/>
    <w:rsid w:val="008E6470"/>
    <w:pPr>
      <w:tabs>
        <w:tab w:val="center" w:pos="4677"/>
        <w:tab w:val="right" w:pos="9355"/>
      </w:tabs>
      <w:spacing w:after="0" w:line="240" w:lineRule="auto"/>
    </w:pPr>
  </w:style>
  <w:style w:type="paragraph" w:styleId="af2">
    <w:name w:val="footer"/>
    <w:basedOn w:val="a"/>
    <w:uiPriority w:val="99"/>
    <w:unhideWhenUsed/>
    <w:rsid w:val="008E6470"/>
    <w:pPr>
      <w:tabs>
        <w:tab w:val="center" w:pos="4677"/>
        <w:tab w:val="right" w:pos="9355"/>
      </w:tabs>
      <w:spacing w:after="0" w:line="240" w:lineRule="auto"/>
    </w:pPr>
  </w:style>
  <w:style w:type="paragraph" w:styleId="af3">
    <w:name w:val="List Paragraph"/>
    <w:basedOn w:val="a"/>
    <w:uiPriority w:val="34"/>
    <w:qFormat/>
    <w:rsid w:val="00C12AE2"/>
    <w:pPr>
      <w:ind w:left="720"/>
      <w:contextualSpacing/>
    </w:pPr>
  </w:style>
  <w:style w:type="paragraph" w:customStyle="1" w:styleId="ConsPlusNormal">
    <w:name w:val="ConsPlusNormal"/>
    <w:qFormat/>
    <w:rsid w:val="00D819AA"/>
    <w:pPr>
      <w:widowControl w:val="0"/>
    </w:pPr>
    <w:rPr>
      <w:rFonts w:eastAsiaTheme="minorEastAsia" w:cs="Calibri"/>
      <w:sz w:val="22"/>
      <w:szCs w:val="22"/>
    </w:rPr>
  </w:style>
  <w:style w:type="paragraph" w:styleId="af4">
    <w:name w:val="footnote text"/>
    <w:basedOn w:val="a"/>
    <w:uiPriority w:val="99"/>
    <w:unhideWhenUsed/>
    <w:rsid w:val="00D819AA"/>
    <w:pPr>
      <w:spacing w:after="0" w:line="240" w:lineRule="auto"/>
    </w:pPr>
    <w:rPr>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50C18-585A-4C83-AA0B-76E346F41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9</Pages>
  <Words>2214</Words>
  <Characters>12622</Characters>
  <Application>Microsoft Office Word</Application>
  <DocSecurity>0</DocSecurity>
  <Lines>105</Lines>
  <Paragraphs>29</Paragraphs>
  <ScaleCrop>false</ScaleCrop>
  <Company/>
  <LinksUpToDate>false</LinksUpToDate>
  <CharactersWithSpaces>14807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Вольнова Мария Николаевна</dc:creator>
  <dc:description/>
  <cp:lastModifiedBy>Вольнова Мария Николаевна</cp:lastModifiedBy>
  <cp:revision>21</cp:revision>
  <cp:lastPrinted>2023-10-10T05:35:00Z</cp:lastPrinted>
  <dcterms:created xsi:type="dcterms:W3CDTF">2024-10-23T09:01:00Z</dcterms:created>
  <dcterms:modified xsi:type="dcterms:W3CDTF">2025-02-07T11:02:00Z</dcterms:modified>
  <dc:language>ru-RU</dc:language>
</cp:coreProperties>
</file>